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3E0" w:rsidRPr="00DD7263" w:rsidRDefault="000843E0" w:rsidP="000843E0">
      <w:pPr>
        <w:keepLines/>
        <w:widowControl w:val="0"/>
        <w:suppressAutoHyphens/>
        <w:jc w:val="center"/>
        <w:rPr>
          <w:b/>
        </w:rPr>
      </w:pPr>
      <w:r w:rsidRPr="00DD7263">
        <w:rPr>
          <w:b/>
        </w:rPr>
        <w:t>ОПИСАНИЕ ОБЪЕКТА ЗАКУПКИ</w:t>
      </w:r>
    </w:p>
    <w:p w:rsidR="000843E0" w:rsidRDefault="000843E0" w:rsidP="000843E0">
      <w:pPr>
        <w:keepLines/>
        <w:widowControl w:val="0"/>
        <w:suppressAutoHyphens/>
        <w:jc w:val="center"/>
        <w:rPr>
          <w:bCs/>
        </w:rPr>
      </w:pPr>
      <w:r w:rsidRPr="00DD7263">
        <w:rPr>
          <w:bCs/>
        </w:rPr>
        <w:t>Изделия хозяйственные и санитарно-гигиенические. Поставка инвалидам подгузников для взрослых.</w:t>
      </w:r>
    </w:p>
    <w:p w:rsidR="000843E0" w:rsidRDefault="000843E0" w:rsidP="000843E0">
      <w:pPr>
        <w:keepLines/>
        <w:widowControl w:val="0"/>
        <w:suppressAutoHyphens/>
        <w:jc w:val="center"/>
        <w:rPr>
          <w:bCs/>
        </w:rPr>
      </w:pPr>
    </w:p>
    <w:tbl>
      <w:tblPr>
        <w:tblStyle w:val="a3"/>
        <w:tblW w:w="15163" w:type="dxa"/>
        <w:tblLayout w:type="fixed"/>
        <w:tblLook w:val="04A0" w:firstRow="1" w:lastRow="0" w:firstColumn="1" w:lastColumn="0" w:noHBand="0" w:noVBand="1"/>
      </w:tblPr>
      <w:tblGrid>
        <w:gridCol w:w="700"/>
        <w:gridCol w:w="1838"/>
        <w:gridCol w:w="2005"/>
        <w:gridCol w:w="5469"/>
        <w:gridCol w:w="756"/>
        <w:gridCol w:w="1560"/>
        <w:gridCol w:w="1275"/>
        <w:gridCol w:w="1560"/>
      </w:tblGrid>
      <w:tr w:rsidR="000843E0" w:rsidRPr="000843E0" w:rsidTr="000843E0">
        <w:tc>
          <w:tcPr>
            <w:tcW w:w="700" w:type="dxa"/>
          </w:tcPr>
          <w:p w:rsidR="000843E0" w:rsidRPr="000843E0" w:rsidRDefault="000843E0" w:rsidP="000843E0">
            <w:pPr>
              <w:jc w:val="center"/>
              <w:rPr>
                <w:sz w:val="22"/>
                <w:szCs w:val="22"/>
              </w:rPr>
            </w:pPr>
            <w:r w:rsidRPr="000843E0">
              <w:rPr>
                <w:sz w:val="22"/>
                <w:szCs w:val="22"/>
              </w:rPr>
              <w:t>№ п/п</w:t>
            </w:r>
          </w:p>
        </w:tc>
        <w:tc>
          <w:tcPr>
            <w:tcW w:w="1838" w:type="dxa"/>
          </w:tcPr>
          <w:p w:rsidR="000843E0" w:rsidRPr="000843E0" w:rsidRDefault="000843E0" w:rsidP="000843E0">
            <w:pPr>
              <w:jc w:val="center"/>
              <w:rPr>
                <w:sz w:val="22"/>
                <w:szCs w:val="22"/>
              </w:rPr>
            </w:pPr>
            <w:r w:rsidRPr="000843E0">
              <w:rPr>
                <w:sz w:val="22"/>
                <w:szCs w:val="22"/>
              </w:rPr>
              <w:t>Наименование товара, работ, услуг</w:t>
            </w:r>
          </w:p>
        </w:tc>
        <w:tc>
          <w:tcPr>
            <w:tcW w:w="2005" w:type="dxa"/>
          </w:tcPr>
          <w:p w:rsidR="000843E0" w:rsidRPr="000843E0" w:rsidRDefault="000843E0" w:rsidP="000843E0">
            <w:pPr>
              <w:jc w:val="center"/>
              <w:rPr>
                <w:sz w:val="22"/>
                <w:szCs w:val="22"/>
              </w:rPr>
            </w:pPr>
            <w:r w:rsidRPr="000843E0">
              <w:rPr>
                <w:sz w:val="22"/>
                <w:szCs w:val="22"/>
              </w:rPr>
              <w:t>Наименование товара, работ, услуг в соответствии с приказом</w:t>
            </w:r>
          </w:p>
          <w:p w:rsidR="000843E0" w:rsidRPr="000843E0" w:rsidRDefault="000843E0" w:rsidP="000843E0">
            <w:pPr>
              <w:jc w:val="center"/>
              <w:rPr>
                <w:sz w:val="22"/>
                <w:szCs w:val="22"/>
              </w:rPr>
            </w:pPr>
            <w:r w:rsidRPr="000843E0">
              <w:rPr>
                <w:sz w:val="22"/>
                <w:szCs w:val="22"/>
              </w:rPr>
              <w:t>№ 86н от 13.02.2018</w:t>
            </w:r>
          </w:p>
        </w:tc>
        <w:tc>
          <w:tcPr>
            <w:tcW w:w="5469" w:type="dxa"/>
          </w:tcPr>
          <w:p w:rsidR="000843E0" w:rsidRPr="000843E0" w:rsidRDefault="000843E0" w:rsidP="000843E0">
            <w:pPr>
              <w:jc w:val="center"/>
              <w:rPr>
                <w:sz w:val="22"/>
                <w:szCs w:val="22"/>
              </w:rPr>
            </w:pPr>
            <w:r w:rsidRPr="000843E0">
              <w:rPr>
                <w:sz w:val="22"/>
                <w:szCs w:val="22"/>
              </w:rPr>
              <w:t>Описание объекта закупки</w:t>
            </w:r>
          </w:p>
        </w:tc>
        <w:tc>
          <w:tcPr>
            <w:tcW w:w="756" w:type="dxa"/>
          </w:tcPr>
          <w:p w:rsidR="000843E0" w:rsidRPr="000843E0" w:rsidRDefault="000843E0" w:rsidP="000843E0">
            <w:pPr>
              <w:jc w:val="center"/>
              <w:rPr>
                <w:sz w:val="22"/>
                <w:szCs w:val="22"/>
              </w:rPr>
            </w:pPr>
            <w:r w:rsidRPr="000843E0">
              <w:rPr>
                <w:sz w:val="22"/>
                <w:szCs w:val="22"/>
              </w:rPr>
              <w:t>Ед. изм.</w:t>
            </w:r>
          </w:p>
        </w:tc>
        <w:tc>
          <w:tcPr>
            <w:tcW w:w="1560" w:type="dxa"/>
          </w:tcPr>
          <w:p w:rsidR="000843E0" w:rsidRPr="000843E0" w:rsidRDefault="000843E0" w:rsidP="000843E0">
            <w:pPr>
              <w:jc w:val="center"/>
              <w:rPr>
                <w:sz w:val="22"/>
                <w:szCs w:val="22"/>
              </w:rPr>
            </w:pPr>
            <w:r w:rsidRPr="000843E0">
              <w:rPr>
                <w:sz w:val="22"/>
                <w:szCs w:val="22"/>
              </w:rPr>
              <w:t>Кол-во</w:t>
            </w:r>
          </w:p>
        </w:tc>
        <w:tc>
          <w:tcPr>
            <w:tcW w:w="1275" w:type="dxa"/>
          </w:tcPr>
          <w:p w:rsidR="000843E0" w:rsidRPr="000843E0" w:rsidRDefault="000843E0" w:rsidP="000843E0">
            <w:pPr>
              <w:jc w:val="center"/>
              <w:rPr>
                <w:sz w:val="22"/>
                <w:szCs w:val="22"/>
              </w:rPr>
            </w:pPr>
            <w:r w:rsidRPr="000843E0">
              <w:rPr>
                <w:sz w:val="22"/>
                <w:szCs w:val="22"/>
              </w:rPr>
              <w:t>Цена за единицу измерения, руб.</w:t>
            </w:r>
          </w:p>
        </w:tc>
        <w:tc>
          <w:tcPr>
            <w:tcW w:w="1560" w:type="dxa"/>
          </w:tcPr>
          <w:p w:rsidR="000843E0" w:rsidRPr="000843E0" w:rsidRDefault="000843E0" w:rsidP="000843E0">
            <w:pPr>
              <w:jc w:val="center"/>
              <w:rPr>
                <w:sz w:val="22"/>
                <w:szCs w:val="22"/>
              </w:rPr>
            </w:pPr>
            <w:r w:rsidRPr="000843E0">
              <w:rPr>
                <w:sz w:val="22"/>
                <w:szCs w:val="22"/>
              </w:rPr>
              <w:t>Стоимость позиции, руб.</w:t>
            </w:r>
          </w:p>
        </w:tc>
      </w:tr>
      <w:tr w:rsidR="000843E0" w:rsidRPr="000843E0" w:rsidTr="000843E0">
        <w:tc>
          <w:tcPr>
            <w:tcW w:w="700" w:type="dxa"/>
          </w:tcPr>
          <w:p w:rsidR="000843E0" w:rsidRPr="000843E0" w:rsidRDefault="000843E0" w:rsidP="000843E0">
            <w:pPr>
              <w:jc w:val="center"/>
              <w:rPr>
                <w:sz w:val="22"/>
                <w:szCs w:val="22"/>
              </w:rPr>
            </w:pPr>
            <w:r w:rsidRPr="000843E0">
              <w:rPr>
                <w:sz w:val="22"/>
                <w:szCs w:val="22"/>
              </w:rPr>
              <w:t>1.</w:t>
            </w:r>
          </w:p>
        </w:tc>
        <w:tc>
          <w:tcPr>
            <w:tcW w:w="1838" w:type="dxa"/>
          </w:tcPr>
          <w:p w:rsidR="000843E0" w:rsidRPr="000843E0" w:rsidRDefault="000843E0" w:rsidP="000843E0">
            <w:pPr>
              <w:pStyle w:val="a4"/>
              <w:rPr>
                <w:sz w:val="22"/>
                <w:szCs w:val="22"/>
              </w:rPr>
            </w:pPr>
            <w:r w:rsidRPr="000843E0">
              <w:rPr>
                <w:sz w:val="22"/>
                <w:szCs w:val="22"/>
              </w:rPr>
              <w:t>Подгузники для взрослых</w:t>
            </w:r>
          </w:p>
        </w:tc>
        <w:tc>
          <w:tcPr>
            <w:tcW w:w="2005" w:type="dxa"/>
          </w:tcPr>
          <w:p w:rsidR="000843E0" w:rsidRPr="000843E0" w:rsidRDefault="000843E0" w:rsidP="000843E0">
            <w:pPr>
              <w:pStyle w:val="a4"/>
              <w:rPr>
                <w:sz w:val="22"/>
                <w:szCs w:val="22"/>
              </w:rPr>
            </w:pPr>
            <w:r w:rsidRPr="000843E0">
              <w:rPr>
                <w:b/>
                <w:sz w:val="22"/>
                <w:szCs w:val="22"/>
              </w:rPr>
              <w:t>Подгузники для взрослых, размер "S"</w:t>
            </w:r>
            <w:r w:rsidRPr="000843E0">
              <w:rPr>
                <w:sz w:val="22"/>
                <w:szCs w:val="22"/>
              </w:rPr>
              <w:t xml:space="preserve"> (объем талии/бедер до 90 см), с полным влагопоглощением не менее 1400 г</w:t>
            </w:r>
          </w:p>
        </w:tc>
        <w:tc>
          <w:tcPr>
            <w:tcW w:w="5469" w:type="dxa"/>
          </w:tcPr>
          <w:p w:rsidR="000843E0" w:rsidRPr="000843E0" w:rsidRDefault="000843E0" w:rsidP="000843E0">
            <w:pPr>
              <w:suppressAutoHyphens/>
              <w:autoSpaceDE w:val="0"/>
              <w:spacing w:after="60"/>
              <w:jc w:val="both"/>
              <w:rPr>
                <w:rFonts w:eastAsia="Arial"/>
                <w:sz w:val="22"/>
                <w:szCs w:val="22"/>
              </w:rPr>
            </w:pPr>
            <w:r w:rsidRPr="000843E0">
              <w:rPr>
                <w:rFonts w:eastAsia="Arial"/>
                <w:sz w:val="22"/>
                <w:szCs w:val="22"/>
              </w:rPr>
              <w:t xml:space="preserve">Подгузники для взрослых, размер "S" (объем талии/бедер до 90 см), с полным влагопоглощением не менее 1400 г.  Подгузники должны обеспечивать соблюдение санитарно-гигиенических условий для инвалидов с нарушениями функций выделения. Подгузники должны соответствовать ГОСТ Р ИСО 11948-1-2015, ГОСТ Р 55082-2012. Полное влагопоглощение не менее 1 400 г., обратная сорбция не более 4,4 г., скорость впитывания не менее 2,3 см3/с. Подгузники для взрослых, объем талии/бедер до 90 см, с полным влагопоглощением не менее 1 400 г. Обратная сорбция не более 4,4 г., скорость впитывания не менее 2,3 см3/с. </w:t>
            </w:r>
          </w:p>
          <w:p w:rsidR="000843E0" w:rsidRPr="000843E0" w:rsidRDefault="000843E0" w:rsidP="000843E0">
            <w:pPr>
              <w:suppressAutoHyphens/>
              <w:autoSpaceDE w:val="0"/>
              <w:spacing w:after="60"/>
              <w:jc w:val="both"/>
              <w:rPr>
                <w:rFonts w:eastAsia="Arial"/>
                <w:sz w:val="22"/>
                <w:szCs w:val="22"/>
              </w:rPr>
            </w:pPr>
            <w:r w:rsidRPr="000843E0">
              <w:rPr>
                <w:rFonts w:eastAsia="Arial"/>
                <w:sz w:val="22"/>
                <w:szCs w:val="22"/>
              </w:rPr>
              <w:t xml:space="preserve">Подгузники должны обеспечивать соблюдение санитарно-гигиенических условий для инвалидов с нарушениями функций выделения. 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w:t>
            </w:r>
            <w:r w:rsidRPr="000843E0">
              <w:rPr>
                <w:rFonts w:eastAsia="Arial"/>
                <w:sz w:val="22"/>
                <w:szCs w:val="22"/>
              </w:rPr>
              <w:lastRenderedPageBreak/>
              <w:t xml:space="preserve">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0843E0" w:rsidRPr="000843E0" w:rsidRDefault="000843E0" w:rsidP="000843E0">
            <w:pPr>
              <w:pStyle w:val="a4"/>
              <w:ind w:firstLine="170"/>
              <w:jc w:val="both"/>
              <w:rPr>
                <w:sz w:val="22"/>
                <w:szCs w:val="22"/>
              </w:rPr>
            </w:pPr>
            <w:r w:rsidRPr="000843E0">
              <w:rPr>
                <w:rFonts w:eastAsia="Arial"/>
                <w:sz w:val="22"/>
                <w:szCs w:val="22"/>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выщипывания волокон с поверхности подгузника и отмарывания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w:t>
            </w:r>
            <w:r w:rsidRPr="000843E0">
              <w:rPr>
                <w:rFonts w:eastAsia="Arial"/>
                <w:sz w:val="22"/>
                <w:szCs w:val="22"/>
              </w:rPr>
              <w:lastRenderedPageBreak/>
              <w:t>поставке 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Р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Р ИСО 11948-1-2015 "Подгузники для взрослых. Часть 1. Испытания изделия целиком". Подгузники должны соответствовать требованиям стандарта ГОСТ Р 55082-2012 "Изделия бумажные медицинского назначения. Подгузники для взрослых. Общие технические условия". 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tc>
        <w:tc>
          <w:tcPr>
            <w:tcW w:w="756" w:type="dxa"/>
          </w:tcPr>
          <w:p w:rsidR="000843E0" w:rsidRPr="000843E0" w:rsidRDefault="000843E0" w:rsidP="000843E0">
            <w:pPr>
              <w:pStyle w:val="a4"/>
              <w:jc w:val="center"/>
              <w:rPr>
                <w:sz w:val="22"/>
                <w:szCs w:val="22"/>
              </w:rPr>
            </w:pPr>
            <w:r w:rsidRPr="000843E0">
              <w:rPr>
                <w:sz w:val="22"/>
                <w:szCs w:val="22"/>
              </w:rPr>
              <w:lastRenderedPageBreak/>
              <w:t>шт.</w:t>
            </w:r>
          </w:p>
        </w:tc>
        <w:tc>
          <w:tcPr>
            <w:tcW w:w="1560" w:type="dxa"/>
          </w:tcPr>
          <w:p w:rsidR="000843E0" w:rsidRPr="000843E0" w:rsidRDefault="000843E0" w:rsidP="000843E0">
            <w:pPr>
              <w:pStyle w:val="a5"/>
              <w:widowControl/>
              <w:autoSpaceDE/>
              <w:autoSpaceDN w:val="0"/>
              <w:ind w:firstLine="0"/>
              <w:jc w:val="center"/>
              <w:rPr>
                <w:sz w:val="22"/>
                <w:szCs w:val="22"/>
              </w:rPr>
            </w:pPr>
            <w:r w:rsidRPr="000843E0">
              <w:rPr>
                <w:sz w:val="22"/>
                <w:szCs w:val="22"/>
              </w:rPr>
              <w:t>70 000</w:t>
            </w:r>
          </w:p>
        </w:tc>
        <w:tc>
          <w:tcPr>
            <w:tcW w:w="1275" w:type="dxa"/>
          </w:tcPr>
          <w:p w:rsidR="000843E0" w:rsidRPr="000843E0" w:rsidRDefault="000843E0" w:rsidP="000843E0">
            <w:pPr>
              <w:pStyle w:val="a5"/>
              <w:widowControl/>
              <w:autoSpaceDE/>
              <w:autoSpaceDN w:val="0"/>
              <w:ind w:firstLine="0"/>
              <w:jc w:val="center"/>
              <w:rPr>
                <w:sz w:val="22"/>
                <w:szCs w:val="22"/>
              </w:rPr>
            </w:pPr>
            <w:r w:rsidRPr="000843E0">
              <w:rPr>
                <w:sz w:val="22"/>
                <w:szCs w:val="22"/>
              </w:rPr>
              <w:t>21,24</w:t>
            </w:r>
          </w:p>
        </w:tc>
        <w:tc>
          <w:tcPr>
            <w:tcW w:w="1560" w:type="dxa"/>
          </w:tcPr>
          <w:p w:rsidR="000843E0" w:rsidRPr="000843E0" w:rsidRDefault="000843E0" w:rsidP="000843E0">
            <w:pPr>
              <w:pStyle w:val="a5"/>
              <w:widowControl/>
              <w:autoSpaceDE/>
              <w:autoSpaceDN w:val="0"/>
              <w:ind w:firstLine="0"/>
              <w:jc w:val="center"/>
              <w:rPr>
                <w:sz w:val="22"/>
                <w:szCs w:val="22"/>
              </w:rPr>
            </w:pPr>
            <w:r w:rsidRPr="000843E0">
              <w:rPr>
                <w:sz w:val="22"/>
                <w:szCs w:val="22"/>
              </w:rPr>
              <w:t>1 486 800,00</w:t>
            </w:r>
          </w:p>
        </w:tc>
      </w:tr>
      <w:tr w:rsidR="000843E0" w:rsidRPr="000843E0" w:rsidTr="000843E0">
        <w:tc>
          <w:tcPr>
            <w:tcW w:w="700" w:type="dxa"/>
          </w:tcPr>
          <w:p w:rsidR="000843E0" w:rsidRPr="000843E0" w:rsidRDefault="000843E0" w:rsidP="000843E0">
            <w:pPr>
              <w:jc w:val="center"/>
              <w:rPr>
                <w:sz w:val="22"/>
                <w:szCs w:val="22"/>
              </w:rPr>
            </w:pPr>
            <w:r w:rsidRPr="000843E0">
              <w:rPr>
                <w:sz w:val="22"/>
                <w:szCs w:val="22"/>
              </w:rPr>
              <w:lastRenderedPageBreak/>
              <w:t>2.</w:t>
            </w:r>
          </w:p>
        </w:tc>
        <w:tc>
          <w:tcPr>
            <w:tcW w:w="1838" w:type="dxa"/>
          </w:tcPr>
          <w:p w:rsidR="000843E0" w:rsidRPr="000843E0" w:rsidRDefault="000843E0" w:rsidP="000843E0">
            <w:pPr>
              <w:pStyle w:val="a4"/>
              <w:rPr>
                <w:b/>
                <w:sz w:val="22"/>
                <w:szCs w:val="22"/>
              </w:rPr>
            </w:pPr>
            <w:r w:rsidRPr="000843E0">
              <w:rPr>
                <w:sz w:val="22"/>
                <w:szCs w:val="22"/>
              </w:rPr>
              <w:t>Подгузники для взрослых</w:t>
            </w:r>
          </w:p>
        </w:tc>
        <w:tc>
          <w:tcPr>
            <w:tcW w:w="2005" w:type="dxa"/>
          </w:tcPr>
          <w:p w:rsidR="000843E0" w:rsidRPr="000843E0" w:rsidRDefault="000843E0" w:rsidP="000843E0">
            <w:pPr>
              <w:pStyle w:val="a4"/>
              <w:rPr>
                <w:sz w:val="22"/>
                <w:szCs w:val="22"/>
              </w:rPr>
            </w:pPr>
            <w:r w:rsidRPr="000843E0">
              <w:rPr>
                <w:b/>
                <w:sz w:val="22"/>
                <w:szCs w:val="22"/>
              </w:rPr>
              <w:t xml:space="preserve">Подгузники для взрослых, размер "M" </w:t>
            </w:r>
            <w:r w:rsidRPr="000843E0">
              <w:rPr>
                <w:sz w:val="22"/>
                <w:szCs w:val="22"/>
              </w:rPr>
              <w:t>(объем талии/бедер до 120 см), с полным влагопоглощением не менее 1800 г</w:t>
            </w:r>
          </w:p>
        </w:tc>
        <w:tc>
          <w:tcPr>
            <w:tcW w:w="5469" w:type="dxa"/>
          </w:tcPr>
          <w:p w:rsidR="000843E0" w:rsidRPr="000843E0" w:rsidRDefault="000843E0" w:rsidP="000843E0">
            <w:pPr>
              <w:autoSpaceDE w:val="0"/>
              <w:autoSpaceDN w:val="0"/>
              <w:adjustRightInd w:val="0"/>
              <w:spacing w:after="60"/>
              <w:jc w:val="both"/>
              <w:rPr>
                <w:rFonts w:eastAsia="Calibri"/>
                <w:sz w:val="22"/>
                <w:szCs w:val="22"/>
                <w:lang w:eastAsia="en-US"/>
              </w:rPr>
            </w:pPr>
            <w:r w:rsidRPr="000843E0">
              <w:rPr>
                <w:rFonts w:eastAsia="Calibri"/>
                <w:sz w:val="22"/>
                <w:szCs w:val="22"/>
                <w:lang w:eastAsia="en-US"/>
              </w:rPr>
              <w:t xml:space="preserve">Подгузники для взрослых размер "М" (объем талии/бедер до 120 см), с полным влагопоглощением не менее 1800 г.  Подгузники должны обеспечивать соблюдение санитарно-гигиенических условий для инвалидов с нарушениями функций выделения. Подгузники должны соответствовать ГОСТ Р ИСО 11948-1-2015, ГОСТ Р 55082-2012. Полное </w:t>
            </w:r>
            <w:r w:rsidRPr="000843E0">
              <w:rPr>
                <w:rFonts w:eastAsia="Calibri"/>
                <w:sz w:val="22"/>
                <w:szCs w:val="22"/>
                <w:lang w:eastAsia="en-US"/>
              </w:rPr>
              <w:lastRenderedPageBreak/>
              <w:t xml:space="preserve">влагопоглощение не менее 1 800 г., обратная сорбция не более 4,4 г., скорость впитывания не менее 2,3 см3/с. Подгузники для взрослых, объем талии/бедер до 120 см, с полным влагопоглощением не менее 1 800 г. Обратная сорбция не более 4,4 г., скорость впитывания не менее 2,3 см3/с. </w:t>
            </w:r>
          </w:p>
          <w:p w:rsidR="000843E0" w:rsidRPr="000843E0" w:rsidRDefault="000843E0" w:rsidP="000843E0">
            <w:pPr>
              <w:autoSpaceDE w:val="0"/>
              <w:autoSpaceDN w:val="0"/>
              <w:adjustRightInd w:val="0"/>
              <w:spacing w:after="60"/>
              <w:jc w:val="both"/>
              <w:rPr>
                <w:rFonts w:eastAsia="Calibri"/>
                <w:sz w:val="22"/>
                <w:szCs w:val="22"/>
                <w:lang w:eastAsia="en-US"/>
              </w:rPr>
            </w:pPr>
            <w:r w:rsidRPr="000843E0">
              <w:rPr>
                <w:rFonts w:eastAsia="Calibri"/>
                <w:sz w:val="22"/>
                <w:szCs w:val="22"/>
                <w:lang w:eastAsia="en-US"/>
              </w:rPr>
              <w:t xml:space="preserve">Подгузники должны обеспечивать соблюдение санитарно-гигиенических условий для инвалидов с нарушениями функций выделения. 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0843E0" w:rsidRPr="000843E0" w:rsidRDefault="000843E0" w:rsidP="000843E0">
            <w:pPr>
              <w:pStyle w:val="a4"/>
              <w:ind w:firstLine="170"/>
              <w:jc w:val="both"/>
              <w:rPr>
                <w:sz w:val="22"/>
                <w:szCs w:val="22"/>
              </w:rPr>
            </w:pPr>
            <w:r w:rsidRPr="000843E0">
              <w:rPr>
                <w:rFonts w:eastAsia="Calibri"/>
                <w:sz w:val="22"/>
                <w:szCs w:val="22"/>
                <w:lang w:eastAsia="en-US"/>
              </w:rPr>
              <w:t>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выщипывания волокон с поверхности подгузника и отмарывания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Р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Р ИСО 11948-1-2015 "Подгузники для взрослых. Часть 1. Испытания изделия целиком" Подгузники должны соответствовать требованиям стандарта ГОСТ Р 55082-2012 "Изделия бумажные медицинского назначения. Подгузники для взрослых. Общие технические условия". 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tc>
        <w:tc>
          <w:tcPr>
            <w:tcW w:w="756" w:type="dxa"/>
          </w:tcPr>
          <w:p w:rsidR="000843E0" w:rsidRPr="000843E0" w:rsidRDefault="000843E0" w:rsidP="000843E0">
            <w:pPr>
              <w:pStyle w:val="a4"/>
              <w:jc w:val="center"/>
              <w:rPr>
                <w:sz w:val="22"/>
                <w:szCs w:val="22"/>
              </w:rPr>
            </w:pPr>
            <w:r w:rsidRPr="000843E0">
              <w:rPr>
                <w:sz w:val="22"/>
                <w:szCs w:val="22"/>
              </w:rPr>
              <w:lastRenderedPageBreak/>
              <w:t>шт.</w:t>
            </w:r>
          </w:p>
        </w:tc>
        <w:tc>
          <w:tcPr>
            <w:tcW w:w="1560" w:type="dxa"/>
          </w:tcPr>
          <w:p w:rsidR="000843E0" w:rsidRPr="000843E0" w:rsidRDefault="000843E0" w:rsidP="000843E0">
            <w:pPr>
              <w:pStyle w:val="a5"/>
              <w:widowControl/>
              <w:autoSpaceDE/>
              <w:autoSpaceDN w:val="0"/>
              <w:ind w:firstLine="0"/>
              <w:jc w:val="center"/>
              <w:rPr>
                <w:sz w:val="22"/>
                <w:szCs w:val="22"/>
              </w:rPr>
            </w:pPr>
            <w:r w:rsidRPr="000843E0">
              <w:rPr>
                <w:sz w:val="22"/>
                <w:szCs w:val="22"/>
              </w:rPr>
              <w:t>530 000</w:t>
            </w:r>
          </w:p>
        </w:tc>
        <w:tc>
          <w:tcPr>
            <w:tcW w:w="1275" w:type="dxa"/>
          </w:tcPr>
          <w:p w:rsidR="000843E0" w:rsidRPr="000843E0" w:rsidRDefault="000843E0" w:rsidP="000843E0">
            <w:pPr>
              <w:pStyle w:val="a5"/>
              <w:widowControl/>
              <w:autoSpaceDE/>
              <w:autoSpaceDN w:val="0"/>
              <w:ind w:firstLine="0"/>
              <w:jc w:val="center"/>
              <w:rPr>
                <w:sz w:val="22"/>
                <w:szCs w:val="22"/>
              </w:rPr>
            </w:pPr>
            <w:r w:rsidRPr="000843E0">
              <w:rPr>
                <w:sz w:val="22"/>
                <w:szCs w:val="22"/>
              </w:rPr>
              <w:t>22,63</w:t>
            </w:r>
          </w:p>
        </w:tc>
        <w:tc>
          <w:tcPr>
            <w:tcW w:w="1560" w:type="dxa"/>
          </w:tcPr>
          <w:p w:rsidR="000843E0" w:rsidRPr="000843E0" w:rsidRDefault="000843E0" w:rsidP="000843E0">
            <w:pPr>
              <w:pStyle w:val="a5"/>
              <w:widowControl/>
              <w:autoSpaceDE/>
              <w:autoSpaceDN w:val="0"/>
              <w:ind w:firstLine="0"/>
              <w:jc w:val="center"/>
              <w:rPr>
                <w:sz w:val="22"/>
                <w:szCs w:val="22"/>
              </w:rPr>
            </w:pPr>
            <w:r w:rsidRPr="000843E0">
              <w:rPr>
                <w:sz w:val="22"/>
                <w:szCs w:val="22"/>
              </w:rPr>
              <w:t>11 993 900,00</w:t>
            </w:r>
          </w:p>
        </w:tc>
      </w:tr>
      <w:tr w:rsidR="000843E0" w:rsidRPr="000843E0" w:rsidTr="000843E0">
        <w:tc>
          <w:tcPr>
            <w:tcW w:w="700" w:type="dxa"/>
          </w:tcPr>
          <w:p w:rsidR="000843E0" w:rsidRPr="000843E0" w:rsidRDefault="000843E0" w:rsidP="000843E0">
            <w:pPr>
              <w:jc w:val="center"/>
              <w:rPr>
                <w:sz w:val="22"/>
                <w:szCs w:val="22"/>
              </w:rPr>
            </w:pPr>
            <w:r w:rsidRPr="000843E0">
              <w:rPr>
                <w:sz w:val="22"/>
                <w:szCs w:val="22"/>
              </w:rPr>
              <w:lastRenderedPageBreak/>
              <w:t>3.</w:t>
            </w:r>
          </w:p>
        </w:tc>
        <w:tc>
          <w:tcPr>
            <w:tcW w:w="1838" w:type="dxa"/>
          </w:tcPr>
          <w:p w:rsidR="000843E0" w:rsidRPr="000843E0" w:rsidRDefault="000843E0" w:rsidP="000843E0">
            <w:pPr>
              <w:pStyle w:val="a4"/>
              <w:rPr>
                <w:b/>
                <w:sz w:val="22"/>
                <w:szCs w:val="22"/>
              </w:rPr>
            </w:pPr>
            <w:r w:rsidRPr="000843E0">
              <w:rPr>
                <w:sz w:val="22"/>
                <w:szCs w:val="22"/>
              </w:rPr>
              <w:t>Подгузники для взрослых</w:t>
            </w:r>
          </w:p>
        </w:tc>
        <w:tc>
          <w:tcPr>
            <w:tcW w:w="2005" w:type="dxa"/>
          </w:tcPr>
          <w:p w:rsidR="000843E0" w:rsidRPr="000843E0" w:rsidRDefault="000843E0" w:rsidP="000843E0">
            <w:pPr>
              <w:pStyle w:val="a4"/>
              <w:rPr>
                <w:sz w:val="22"/>
                <w:szCs w:val="22"/>
              </w:rPr>
            </w:pPr>
            <w:r w:rsidRPr="000843E0">
              <w:rPr>
                <w:b/>
                <w:sz w:val="22"/>
                <w:szCs w:val="22"/>
              </w:rPr>
              <w:t xml:space="preserve">Подгузники для взрослых, размер "L" </w:t>
            </w:r>
            <w:r w:rsidRPr="000843E0">
              <w:rPr>
                <w:sz w:val="22"/>
                <w:szCs w:val="22"/>
              </w:rPr>
              <w:t>(объем талии/бедер до 150 см), с полным влагопоглощением не менее 2000 г</w:t>
            </w:r>
          </w:p>
        </w:tc>
        <w:tc>
          <w:tcPr>
            <w:tcW w:w="5469" w:type="dxa"/>
          </w:tcPr>
          <w:p w:rsidR="000843E0" w:rsidRPr="000843E0" w:rsidRDefault="000843E0" w:rsidP="000843E0">
            <w:pPr>
              <w:autoSpaceDE w:val="0"/>
              <w:autoSpaceDN w:val="0"/>
              <w:adjustRightInd w:val="0"/>
              <w:spacing w:after="60"/>
              <w:jc w:val="both"/>
              <w:rPr>
                <w:rFonts w:eastAsia="Calibri"/>
                <w:sz w:val="22"/>
                <w:szCs w:val="22"/>
                <w:lang w:eastAsia="en-US"/>
              </w:rPr>
            </w:pPr>
            <w:r w:rsidRPr="000843E0">
              <w:rPr>
                <w:rFonts w:eastAsia="Calibri"/>
                <w:sz w:val="22"/>
                <w:szCs w:val="22"/>
                <w:lang w:eastAsia="en-US"/>
              </w:rPr>
              <w:t xml:space="preserve">Подгузники для взрослых размер "L" (объем талии/бедер до 150 см), с полным влагопоглощением не менее 2 000 г. Подгузники должны обеспечивать соблюдение санитарно-гигиенических условий для инвалидов с нарушениями функций выделения. Подгузники должны соответствовать ГОСТ Р ИСО 11948-1-2015, ГОСТ Р 55082-2012. Полное влагопоглощение не менее 2 000 г., обратная сорбция не более 4,4 г., скорость впитывания не менее 2,3 см3/с. Подгузники для взрослых, объем талии/бедер до 150 см, с полным влагопоглощением не менее 2 000 г. Обратная сорбция не более 4,4 г., скорость впитывания не менее 2,3 см3/с. </w:t>
            </w:r>
          </w:p>
          <w:p w:rsidR="000843E0" w:rsidRPr="000843E0" w:rsidRDefault="000843E0" w:rsidP="000843E0">
            <w:pPr>
              <w:autoSpaceDE w:val="0"/>
              <w:autoSpaceDN w:val="0"/>
              <w:adjustRightInd w:val="0"/>
              <w:spacing w:after="60"/>
              <w:jc w:val="both"/>
              <w:rPr>
                <w:rFonts w:eastAsia="Calibri"/>
                <w:sz w:val="22"/>
                <w:szCs w:val="22"/>
                <w:lang w:eastAsia="en-US"/>
              </w:rPr>
            </w:pPr>
            <w:r w:rsidRPr="000843E0">
              <w:rPr>
                <w:rFonts w:eastAsia="Calibri"/>
                <w:sz w:val="22"/>
                <w:szCs w:val="22"/>
                <w:lang w:eastAsia="en-US"/>
              </w:rPr>
              <w:t xml:space="preserve">Подгузники должны обеспечивать соблюдение санитарно-гигиенических условий для инвалидов с нарушениями функций выделения. 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0843E0" w:rsidRPr="000843E0" w:rsidRDefault="000843E0" w:rsidP="000843E0">
            <w:pPr>
              <w:pStyle w:val="a4"/>
              <w:ind w:firstLine="170"/>
              <w:jc w:val="both"/>
              <w:rPr>
                <w:sz w:val="22"/>
                <w:szCs w:val="22"/>
              </w:rPr>
            </w:pPr>
            <w:r w:rsidRPr="000843E0">
              <w:rPr>
                <w:rFonts w:eastAsia="Calibri"/>
                <w:sz w:val="22"/>
                <w:szCs w:val="22"/>
                <w:lang w:eastAsia="en-US"/>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выщипывания волокон с поверхности подгузника и отмарывания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Р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Р ИСО 11948-1-2015 "Подгузники для взрослых. Часть 1. Испытания изделия целиком". Подгузники должны соответствовать требованиям стандарта ГОСТ Р 55082-2012 "Изделия бумажные медицинского назначения. Подгузники для взрослых. Общие технические условия". 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w:t>
            </w:r>
          </w:p>
        </w:tc>
        <w:tc>
          <w:tcPr>
            <w:tcW w:w="756" w:type="dxa"/>
          </w:tcPr>
          <w:p w:rsidR="000843E0" w:rsidRPr="000843E0" w:rsidRDefault="000843E0" w:rsidP="000843E0">
            <w:pPr>
              <w:pStyle w:val="a4"/>
              <w:jc w:val="center"/>
              <w:rPr>
                <w:sz w:val="22"/>
                <w:szCs w:val="22"/>
              </w:rPr>
            </w:pPr>
            <w:r w:rsidRPr="000843E0">
              <w:rPr>
                <w:sz w:val="22"/>
                <w:szCs w:val="22"/>
              </w:rPr>
              <w:t>шт.</w:t>
            </w:r>
          </w:p>
        </w:tc>
        <w:tc>
          <w:tcPr>
            <w:tcW w:w="1560" w:type="dxa"/>
          </w:tcPr>
          <w:p w:rsidR="000843E0" w:rsidRPr="000843E0" w:rsidRDefault="000843E0" w:rsidP="000843E0">
            <w:pPr>
              <w:pStyle w:val="a5"/>
              <w:widowControl/>
              <w:autoSpaceDE/>
              <w:autoSpaceDN w:val="0"/>
              <w:ind w:firstLine="0"/>
              <w:jc w:val="center"/>
              <w:rPr>
                <w:sz w:val="22"/>
                <w:szCs w:val="22"/>
              </w:rPr>
            </w:pPr>
            <w:r w:rsidRPr="000843E0">
              <w:rPr>
                <w:sz w:val="22"/>
                <w:szCs w:val="22"/>
              </w:rPr>
              <w:t>580 000</w:t>
            </w:r>
          </w:p>
        </w:tc>
        <w:tc>
          <w:tcPr>
            <w:tcW w:w="1275" w:type="dxa"/>
          </w:tcPr>
          <w:p w:rsidR="000843E0" w:rsidRPr="000843E0" w:rsidRDefault="000843E0" w:rsidP="000843E0">
            <w:pPr>
              <w:pStyle w:val="a5"/>
              <w:widowControl/>
              <w:autoSpaceDE/>
              <w:autoSpaceDN w:val="0"/>
              <w:ind w:firstLine="0"/>
              <w:jc w:val="center"/>
              <w:rPr>
                <w:sz w:val="22"/>
                <w:szCs w:val="22"/>
              </w:rPr>
            </w:pPr>
            <w:r w:rsidRPr="000843E0">
              <w:rPr>
                <w:sz w:val="22"/>
                <w:szCs w:val="22"/>
              </w:rPr>
              <w:t>25,71</w:t>
            </w:r>
          </w:p>
        </w:tc>
        <w:tc>
          <w:tcPr>
            <w:tcW w:w="1560" w:type="dxa"/>
          </w:tcPr>
          <w:p w:rsidR="000843E0" w:rsidRPr="000843E0" w:rsidRDefault="000843E0" w:rsidP="000843E0">
            <w:pPr>
              <w:pStyle w:val="a5"/>
              <w:widowControl/>
              <w:autoSpaceDE/>
              <w:autoSpaceDN w:val="0"/>
              <w:ind w:firstLine="0"/>
              <w:jc w:val="center"/>
              <w:rPr>
                <w:sz w:val="22"/>
                <w:szCs w:val="22"/>
              </w:rPr>
            </w:pPr>
            <w:r w:rsidRPr="000843E0">
              <w:rPr>
                <w:sz w:val="22"/>
                <w:szCs w:val="22"/>
              </w:rPr>
              <w:t>14 911 800,00</w:t>
            </w:r>
          </w:p>
        </w:tc>
      </w:tr>
      <w:tr w:rsidR="000843E0" w:rsidRPr="000843E0" w:rsidTr="000843E0">
        <w:tc>
          <w:tcPr>
            <w:tcW w:w="700" w:type="dxa"/>
          </w:tcPr>
          <w:p w:rsidR="000843E0" w:rsidRPr="000843E0" w:rsidRDefault="000843E0" w:rsidP="000843E0">
            <w:pPr>
              <w:jc w:val="center"/>
              <w:rPr>
                <w:sz w:val="22"/>
                <w:szCs w:val="22"/>
              </w:rPr>
            </w:pPr>
            <w:r w:rsidRPr="000843E0">
              <w:rPr>
                <w:sz w:val="22"/>
                <w:szCs w:val="22"/>
              </w:rPr>
              <w:t>4.</w:t>
            </w:r>
          </w:p>
        </w:tc>
        <w:tc>
          <w:tcPr>
            <w:tcW w:w="1838" w:type="dxa"/>
          </w:tcPr>
          <w:p w:rsidR="000843E0" w:rsidRPr="000843E0" w:rsidRDefault="000843E0" w:rsidP="000843E0">
            <w:pPr>
              <w:pStyle w:val="a4"/>
              <w:rPr>
                <w:b/>
                <w:sz w:val="22"/>
                <w:szCs w:val="22"/>
              </w:rPr>
            </w:pPr>
            <w:r w:rsidRPr="000843E0">
              <w:rPr>
                <w:sz w:val="22"/>
                <w:szCs w:val="22"/>
              </w:rPr>
              <w:t>Подгузники для взрослых</w:t>
            </w:r>
          </w:p>
        </w:tc>
        <w:tc>
          <w:tcPr>
            <w:tcW w:w="2005" w:type="dxa"/>
          </w:tcPr>
          <w:p w:rsidR="000843E0" w:rsidRPr="000843E0" w:rsidRDefault="000843E0" w:rsidP="000843E0">
            <w:pPr>
              <w:pStyle w:val="a4"/>
              <w:rPr>
                <w:sz w:val="22"/>
                <w:szCs w:val="22"/>
              </w:rPr>
            </w:pPr>
            <w:r w:rsidRPr="000843E0">
              <w:rPr>
                <w:b/>
                <w:sz w:val="22"/>
                <w:szCs w:val="22"/>
              </w:rPr>
              <w:t xml:space="preserve">Подгузники для взрослых, размер "XL" </w:t>
            </w:r>
            <w:r w:rsidRPr="000843E0">
              <w:rPr>
                <w:sz w:val="22"/>
                <w:szCs w:val="22"/>
              </w:rPr>
              <w:t>(объем талии/бедер до 175 см), с полным влагопоглощением не менее 2800 г</w:t>
            </w:r>
          </w:p>
        </w:tc>
        <w:tc>
          <w:tcPr>
            <w:tcW w:w="5469" w:type="dxa"/>
          </w:tcPr>
          <w:p w:rsidR="000843E0" w:rsidRPr="000843E0" w:rsidRDefault="000843E0" w:rsidP="000843E0">
            <w:pPr>
              <w:autoSpaceDE w:val="0"/>
              <w:autoSpaceDN w:val="0"/>
              <w:adjustRightInd w:val="0"/>
              <w:spacing w:after="60"/>
              <w:jc w:val="both"/>
              <w:rPr>
                <w:rFonts w:eastAsia="Calibri"/>
                <w:sz w:val="22"/>
                <w:szCs w:val="22"/>
                <w:lang w:eastAsia="en-US"/>
              </w:rPr>
            </w:pPr>
            <w:r w:rsidRPr="000843E0">
              <w:rPr>
                <w:rFonts w:eastAsia="Calibri"/>
                <w:sz w:val="22"/>
                <w:szCs w:val="22"/>
                <w:lang w:eastAsia="en-US"/>
              </w:rPr>
              <w:t xml:space="preserve">Подгузники для взрослых размер "XL" (объем талии/бедер до 175 см), с полным влагопоглощением не менее 2 800 г. Подгузники должны обеспечивать соблюдение санитарно-гигиенических условий для инвалидов с нарушениями функций выделения. Подгузники должны соответствовать ГОСТ Р ИСО 11948-1-2015, ГОСТ Р 55082-2012. Полное влагопоглощение не менее 2800 г., обратная сорбция не более 4,4 г., скорость впитывания не менее 2,3 см3/с. Подгузники для взрослых, объем талии/бедер до 175 см, с полным влагопоглощением не менее 2 800 г. Обратная сорбция не более 4,4 г., скорость впитывания не менее 2,3 см3/с. </w:t>
            </w:r>
          </w:p>
          <w:p w:rsidR="000843E0" w:rsidRPr="000843E0" w:rsidRDefault="000843E0" w:rsidP="000843E0">
            <w:pPr>
              <w:autoSpaceDE w:val="0"/>
              <w:autoSpaceDN w:val="0"/>
              <w:adjustRightInd w:val="0"/>
              <w:spacing w:after="60"/>
              <w:jc w:val="both"/>
              <w:rPr>
                <w:rFonts w:eastAsia="Calibri"/>
                <w:sz w:val="22"/>
                <w:szCs w:val="22"/>
                <w:lang w:eastAsia="en-US"/>
              </w:rPr>
            </w:pPr>
            <w:r w:rsidRPr="000843E0">
              <w:rPr>
                <w:rFonts w:eastAsia="Calibri"/>
                <w:sz w:val="22"/>
                <w:szCs w:val="22"/>
                <w:lang w:eastAsia="en-US"/>
              </w:rPr>
              <w:t xml:space="preserve">Подгузники должны обеспечивать соблюдение санитарно-гигиенических условий для инвалидов с нарушениями функций выделения. 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0843E0" w:rsidRPr="000843E0" w:rsidRDefault="000843E0" w:rsidP="000843E0">
            <w:pPr>
              <w:pStyle w:val="a4"/>
              <w:ind w:firstLine="170"/>
              <w:jc w:val="both"/>
              <w:rPr>
                <w:sz w:val="22"/>
                <w:szCs w:val="22"/>
              </w:rPr>
            </w:pPr>
            <w:r w:rsidRPr="000843E0">
              <w:rPr>
                <w:rFonts w:eastAsia="Calibri"/>
                <w:sz w:val="22"/>
                <w:szCs w:val="22"/>
                <w:lang w:eastAsia="en-US"/>
              </w:rPr>
              <w:t>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выщипывания волокон с поверхности подгузника и отмарывания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Р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Р ИСО 11948-1-2015 "Подгузники для взрослых. Часть 1. Испытания изделия целиком". Подгузники должны соответствовать требованиям стандарта ГОСТ Р 55082-2012 "Изделия бумажные медицинского назначения. Подгузники для взрослых. Общие технические условия". 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tc>
        <w:tc>
          <w:tcPr>
            <w:tcW w:w="756" w:type="dxa"/>
          </w:tcPr>
          <w:p w:rsidR="000843E0" w:rsidRPr="000843E0" w:rsidRDefault="000843E0" w:rsidP="000843E0">
            <w:pPr>
              <w:pStyle w:val="a4"/>
              <w:jc w:val="center"/>
              <w:rPr>
                <w:sz w:val="22"/>
                <w:szCs w:val="22"/>
              </w:rPr>
            </w:pPr>
            <w:r w:rsidRPr="000843E0">
              <w:rPr>
                <w:sz w:val="22"/>
                <w:szCs w:val="22"/>
              </w:rPr>
              <w:t>шт.</w:t>
            </w:r>
          </w:p>
        </w:tc>
        <w:tc>
          <w:tcPr>
            <w:tcW w:w="1560" w:type="dxa"/>
          </w:tcPr>
          <w:p w:rsidR="000843E0" w:rsidRPr="000843E0" w:rsidRDefault="000843E0" w:rsidP="000843E0">
            <w:pPr>
              <w:pStyle w:val="a5"/>
              <w:widowControl/>
              <w:autoSpaceDE/>
              <w:autoSpaceDN w:val="0"/>
              <w:ind w:firstLine="0"/>
              <w:jc w:val="center"/>
              <w:rPr>
                <w:sz w:val="22"/>
                <w:szCs w:val="22"/>
              </w:rPr>
            </w:pPr>
            <w:r w:rsidRPr="000843E0">
              <w:rPr>
                <w:sz w:val="22"/>
                <w:szCs w:val="22"/>
              </w:rPr>
              <w:t>115 000</w:t>
            </w:r>
          </w:p>
        </w:tc>
        <w:tc>
          <w:tcPr>
            <w:tcW w:w="1275" w:type="dxa"/>
          </w:tcPr>
          <w:p w:rsidR="000843E0" w:rsidRPr="000843E0" w:rsidRDefault="000843E0" w:rsidP="000843E0">
            <w:pPr>
              <w:pStyle w:val="a5"/>
              <w:widowControl/>
              <w:autoSpaceDE/>
              <w:autoSpaceDN w:val="0"/>
              <w:ind w:firstLine="0"/>
              <w:jc w:val="center"/>
              <w:rPr>
                <w:sz w:val="22"/>
                <w:szCs w:val="22"/>
              </w:rPr>
            </w:pPr>
            <w:r w:rsidRPr="000843E0">
              <w:rPr>
                <w:sz w:val="22"/>
                <w:szCs w:val="22"/>
              </w:rPr>
              <w:t>29,54</w:t>
            </w:r>
          </w:p>
        </w:tc>
        <w:tc>
          <w:tcPr>
            <w:tcW w:w="1560" w:type="dxa"/>
          </w:tcPr>
          <w:p w:rsidR="000843E0" w:rsidRPr="000843E0" w:rsidRDefault="000843E0" w:rsidP="000843E0">
            <w:pPr>
              <w:pStyle w:val="a5"/>
              <w:widowControl/>
              <w:autoSpaceDE/>
              <w:autoSpaceDN w:val="0"/>
              <w:ind w:firstLine="0"/>
              <w:jc w:val="center"/>
              <w:rPr>
                <w:sz w:val="22"/>
                <w:szCs w:val="22"/>
              </w:rPr>
            </w:pPr>
            <w:r w:rsidRPr="000843E0">
              <w:rPr>
                <w:sz w:val="22"/>
                <w:szCs w:val="22"/>
              </w:rPr>
              <w:t>3 397 100,00</w:t>
            </w:r>
          </w:p>
        </w:tc>
      </w:tr>
      <w:tr w:rsidR="000843E0" w:rsidRPr="000843E0" w:rsidTr="000843E0">
        <w:tc>
          <w:tcPr>
            <w:tcW w:w="10768" w:type="dxa"/>
            <w:gridSpan w:val="5"/>
          </w:tcPr>
          <w:p w:rsidR="000843E0" w:rsidRPr="009156CA" w:rsidRDefault="000843E0" w:rsidP="000843E0">
            <w:pPr>
              <w:jc w:val="center"/>
              <w:rPr>
                <w:b/>
                <w:sz w:val="22"/>
                <w:szCs w:val="22"/>
              </w:rPr>
            </w:pPr>
            <w:r w:rsidRPr="009156CA">
              <w:rPr>
                <w:b/>
                <w:sz w:val="22"/>
                <w:szCs w:val="22"/>
              </w:rPr>
              <w:t>ИТОГО:</w:t>
            </w:r>
          </w:p>
        </w:tc>
        <w:tc>
          <w:tcPr>
            <w:tcW w:w="1560" w:type="dxa"/>
          </w:tcPr>
          <w:p w:rsidR="000843E0" w:rsidRPr="009156CA" w:rsidRDefault="000843E0" w:rsidP="000843E0">
            <w:pPr>
              <w:pStyle w:val="a5"/>
              <w:widowControl/>
              <w:autoSpaceDE/>
              <w:autoSpaceDN w:val="0"/>
              <w:ind w:firstLine="0"/>
              <w:jc w:val="center"/>
              <w:rPr>
                <w:b/>
                <w:sz w:val="22"/>
                <w:szCs w:val="22"/>
              </w:rPr>
            </w:pPr>
            <w:r w:rsidRPr="009156CA">
              <w:rPr>
                <w:b/>
                <w:sz w:val="22"/>
                <w:szCs w:val="22"/>
              </w:rPr>
              <w:t>1 295 000</w:t>
            </w:r>
          </w:p>
        </w:tc>
        <w:tc>
          <w:tcPr>
            <w:tcW w:w="1275" w:type="dxa"/>
          </w:tcPr>
          <w:p w:rsidR="000843E0" w:rsidRPr="009156CA" w:rsidRDefault="000843E0" w:rsidP="000843E0">
            <w:pPr>
              <w:pStyle w:val="a5"/>
              <w:widowControl/>
              <w:autoSpaceDE/>
              <w:autoSpaceDN w:val="0"/>
              <w:ind w:firstLine="0"/>
              <w:jc w:val="center"/>
              <w:rPr>
                <w:b/>
                <w:sz w:val="18"/>
                <w:szCs w:val="18"/>
              </w:rPr>
            </w:pPr>
          </w:p>
        </w:tc>
        <w:tc>
          <w:tcPr>
            <w:tcW w:w="1560" w:type="dxa"/>
          </w:tcPr>
          <w:p w:rsidR="000843E0" w:rsidRPr="009156CA" w:rsidRDefault="000843E0" w:rsidP="000843E0">
            <w:pPr>
              <w:pStyle w:val="a5"/>
              <w:widowControl/>
              <w:autoSpaceDE/>
              <w:autoSpaceDN w:val="0"/>
              <w:ind w:firstLine="0"/>
              <w:jc w:val="center"/>
              <w:rPr>
                <w:b/>
                <w:sz w:val="22"/>
                <w:szCs w:val="22"/>
              </w:rPr>
            </w:pPr>
            <w:r w:rsidRPr="009156CA">
              <w:rPr>
                <w:b/>
                <w:sz w:val="22"/>
                <w:szCs w:val="22"/>
              </w:rPr>
              <w:t>31 789 600,00</w:t>
            </w:r>
          </w:p>
        </w:tc>
      </w:tr>
    </w:tbl>
    <w:p w:rsidR="000843E0" w:rsidRPr="00CF1B81" w:rsidRDefault="000843E0" w:rsidP="00CF1B81">
      <w:pPr>
        <w:jc w:val="center"/>
      </w:pPr>
    </w:p>
    <w:p w:rsidR="00CF1B81" w:rsidRPr="00167E74" w:rsidRDefault="00CF1B81" w:rsidP="009156CA">
      <w:pPr>
        <w:widowControl w:val="0"/>
        <w:suppressAutoHyphens/>
        <w:autoSpaceDN w:val="0"/>
        <w:ind w:firstLine="709"/>
        <w:jc w:val="both"/>
        <w:rPr>
          <w:rFonts w:eastAsia="Arial"/>
        </w:rPr>
      </w:pPr>
      <w:r w:rsidRPr="00167E74">
        <w:rPr>
          <w:rFonts w:eastAsia="Arial"/>
        </w:rPr>
        <w:t>Поставить одновременно все количество Товара на территорию Краснодарского края на склад Поставщика или иное помещение, находящееся в его распоряжении или собственности, в течение 10 (десяти) рабочих дней с даты подписания Государственного контракта для осуществления проверки качества Товара.</w:t>
      </w:r>
    </w:p>
    <w:p w:rsidR="00CF1B81" w:rsidRPr="00167E74" w:rsidRDefault="00CF1B81" w:rsidP="009156CA">
      <w:pPr>
        <w:widowControl w:val="0"/>
        <w:suppressAutoHyphens/>
        <w:autoSpaceDN w:val="0"/>
        <w:ind w:firstLine="709"/>
        <w:jc w:val="both"/>
        <w:rPr>
          <w:rFonts w:eastAsia="Arial"/>
        </w:rPr>
      </w:pPr>
      <w:r w:rsidRPr="00167E74">
        <w:rPr>
          <w:rFonts w:eastAsia="Arial"/>
        </w:rPr>
        <w:t>В течение двух рабочих дней после поставки всего объема Товара, Поставщик обязан уведомить об этом Заказчика в письменной форме (в том числе посредством факсимильной связи), пригласить Заказчика для проверки Товара на соответствие количеству, комплектности, объему и качеству. Проверка осуществляется с привлечением представителя региональной общественной организации инвалидов (по согласованию между Заказчиком и организацией).</w:t>
      </w:r>
    </w:p>
    <w:p w:rsidR="00CF1B81" w:rsidRPr="00167E74" w:rsidRDefault="00CF1B81" w:rsidP="009156CA">
      <w:pPr>
        <w:widowControl w:val="0"/>
        <w:suppressAutoHyphens/>
        <w:autoSpaceDN w:val="0"/>
        <w:ind w:firstLine="709"/>
        <w:jc w:val="both"/>
        <w:rPr>
          <w:rFonts w:eastAsia="Arial"/>
        </w:rPr>
      </w:pPr>
      <w:r w:rsidRPr="00167E74">
        <w:rPr>
          <w:rFonts w:eastAsia="Arial"/>
        </w:rPr>
        <w:t xml:space="preserve">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 </w:t>
      </w:r>
    </w:p>
    <w:p w:rsidR="00CF1B81" w:rsidRPr="00167E74" w:rsidRDefault="00CF1B81" w:rsidP="009156CA">
      <w:pPr>
        <w:ind w:firstLine="709"/>
        <w:jc w:val="both"/>
        <w:rPr>
          <w:lang w:eastAsia="ru-RU"/>
        </w:rPr>
      </w:pPr>
      <w:r w:rsidRPr="00167E74">
        <w:rPr>
          <w:lang w:eastAsia="ru-RU"/>
        </w:rPr>
        <w:t xml:space="preserve">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w:t>
      </w:r>
    </w:p>
    <w:p w:rsidR="00CF1B81" w:rsidRPr="00167E74" w:rsidRDefault="00CF1B81" w:rsidP="009156CA">
      <w:pPr>
        <w:ind w:firstLine="709"/>
        <w:jc w:val="both"/>
        <w:rPr>
          <w:lang w:eastAsia="ru-RU"/>
        </w:rPr>
      </w:pPr>
      <w:r w:rsidRPr="00167E74">
        <w:rPr>
          <w:lang w:eastAsia="ru-RU"/>
        </w:rPr>
        <w:t xml:space="preserve">Поставка Товара осуществляется в соответствии с выбором Получателей: </w:t>
      </w:r>
    </w:p>
    <w:p w:rsidR="00CF1B81" w:rsidRPr="00167E74" w:rsidRDefault="00CF1B81" w:rsidP="009156CA">
      <w:pPr>
        <w:ind w:firstLine="709"/>
        <w:jc w:val="both"/>
        <w:rPr>
          <w:lang w:eastAsia="ru-RU"/>
        </w:rPr>
      </w:pPr>
      <w:r w:rsidRPr="00167E74">
        <w:rPr>
          <w:lang w:eastAsia="ru-RU"/>
        </w:rPr>
        <w:t xml:space="preserve">1. По месту нахождения пунктов выдачи, организованных Поставщиком, в день обращения Получателя, но </w:t>
      </w:r>
      <w:r w:rsidRPr="00167E74">
        <w:rPr>
          <w:b/>
          <w:lang w:eastAsia="ru-RU"/>
        </w:rPr>
        <w:t>не позднее 20.08.2020 года</w:t>
      </w:r>
      <w:r w:rsidRPr="00167E74">
        <w:rPr>
          <w:lang w:eastAsia="ru-RU"/>
        </w:rPr>
        <w:t>:</w:t>
      </w:r>
    </w:p>
    <w:p w:rsidR="00CF1B81" w:rsidRPr="00167E74" w:rsidRDefault="00CF1B81" w:rsidP="009156CA">
      <w:pPr>
        <w:ind w:firstLine="709"/>
        <w:jc w:val="both"/>
        <w:rPr>
          <w:lang w:eastAsia="ru-RU"/>
        </w:rPr>
      </w:pPr>
      <w:bookmarkStart w:id="0" w:name="_GoBack"/>
      <w:bookmarkEnd w:id="0"/>
      <w:r w:rsidRPr="00167E74">
        <w:rPr>
          <w:lang w:eastAsia="ru-RU"/>
        </w:rPr>
        <w:t>Пункты выдачи должны быть организованы Поставщиком в г. Краснодаре, г. Армавире. Дополнительные пункты выдачи, по согласованию с Заказчиком, могут быть организованы в иных городах и населенных пунктах Краснодарского края по выбору поставщика.</w:t>
      </w:r>
    </w:p>
    <w:p w:rsidR="00CF1B81" w:rsidRPr="00167E74" w:rsidRDefault="00CF1B81" w:rsidP="009156CA">
      <w:pPr>
        <w:ind w:firstLine="709"/>
        <w:jc w:val="both"/>
        <w:rPr>
          <w:lang w:eastAsia="ru-RU"/>
        </w:rPr>
      </w:pPr>
      <w:r w:rsidRPr="00167E74">
        <w:rPr>
          <w:lang w:eastAsia="ru-RU"/>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CF1B81" w:rsidRPr="00167E74" w:rsidRDefault="00CF1B81" w:rsidP="009156CA">
      <w:pPr>
        <w:ind w:firstLine="709"/>
        <w:jc w:val="both"/>
        <w:rPr>
          <w:lang w:eastAsia="ru-RU"/>
        </w:rPr>
      </w:pPr>
      <w:r w:rsidRPr="00167E74">
        <w:rPr>
          <w:lang w:eastAsia="ru-RU"/>
        </w:rPr>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r>
        <w:rPr>
          <w:lang w:eastAsia="ru-RU"/>
        </w:rPr>
        <w:t>.</w:t>
      </w:r>
    </w:p>
    <w:p w:rsidR="00CF1B81" w:rsidRPr="00167E74" w:rsidRDefault="00CF1B81" w:rsidP="009156CA">
      <w:pPr>
        <w:ind w:firstLine="709"/>
        <w:jc w:val="both"/>
        <w:rPr>
          <w:lang w:eastAsia="ru-RU"/>
        </w:rPr>
      </w:pPr>
      <w:r w:rsidRPr="00167E74">
        <w:rPr>
          <w:lang w:eastAsia="ru-RU"/>
        </w:rPr>
        <w:t xml:space="preserve">2. Поставка товара осуществляется непосредственно Получателю по месту жительства в течение 30 (Тридцати) календарных дней с момента получения Поставщиком Реестров Получателей, сформированных по заявкам инвалидов, а в отношении Получателей из числа инвалидов, нуждающихся в оказании паллиативной медицинской помощи, в течении 7 (Семи) календарных дней с момента получения Поставщиком Реестров Получателей, но </w:t>
      </w:r>
      <w:r w:rsidRPr="00167E74">
        <w:rPr>
          <w:b/>
          <w:lang w:eastAsia="ru-RU"/>
        </w:rPr>
        <w:t>не позднее 20.08.2020 года</w:t>
      </w:r>
      <w:r w:rsidRPr="00167E74">
        <w:rPr>
          <w:lang w:eastAsia="ru-RU"/>
        </w:rPr>
        <w:t>, во</w:t>
      </w:r>
      <w:r w:rsidRPr="00167E74">
        <w:rPr>
          <w:b/>
          <w:lang w:eastAsia="ru-RU"/>
        </w:rPr>
        <w:t xml:space="preserve"> </w:t>
      </w:r>
      <w:r w:rsidRPr="00167E74">
        <w:rPr>
          <w:lang w:eastAsia="ru-RU"/>
        </w:rPr>
        <w:t>все муниципальные образования и сельские поселения Краснодарского края.</w:t>
      </w:r>
    </w:p>
    <w:p w:rsidR="00F5387B" w:rsidRPr="00CF1B81" w:rsidRDefault="00F5387B" w:rsidP="00CF1B81">
      <w:pPr>
        <w:jc w:val="center"/>
      </w:pPr>
    </w:p>
    <w:sectPr w:rsidR="00F5387B" w:rsidRPr="00CF1B81" w:rsidSect="000843E0">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91"/>
    <w:rsid w:val="000843E0"/>
    <w:rsid w:val="004F4491"/>
    <w:rsid w:val="009156CA"/>
    <w:rsid w:val="00CF1B81"/>
    <w:rsid w:val="00F53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8EF10-257C-4CED-B632-E8C5A139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3E0"/>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4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0843E0"/>
    <w:pPr>
      <w:spacing w:after="0" w:line="240" w:lineRule="auto"/>
    </w:pPr>
    <w:rPr>
      <w:rFonts w:ascii="Times New Roman" w:eastAsia="Times New Roman" w:hAnsi="Times New Roman" w:cs="Times New Roman"/>
      <w:sz w:val="24"/>
      <w:szCs w:val="24"/>
      <w:lang w:eastAsia="ar-SA"/>
    </w:rPr>
  </w:style>
  <w:style w:type="paragraph" w:customStyle="1" w:styleId="a5">
    <w:name w:val="Обычный.Нормальный абзац"/>
    <w:rsid w:val="000843E0"/>
    <w:pPr>
      <w:widowControl w:val="0"/>
      <w:suppressAutoHyphens/>
      <w:autoSpaceDE w:val="0"/>
      <w:spacing w:after="0" w:line="240" w:lineRule="auto"/>
      <w:ind w:firstLine="709"/>
      <w:jc w:val="both"/>
    </w:pPr>
    <w:rPr>
      <w:rFonts w:ascii="Times New Roman" w:eastAsia="Arial"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3501</Words>
  <Characters>19956</Characters>
  <Application>Microsoft Office Word</Application>
  <DocSecurity>0</DocSecurity>
  <Lines>166</Lines>
  <Paragraphs>46</Paragraphs>
  <ScaleCrop>false</ScaleCrop>
  <Company>Krasnodar region office of FSI</Company>
  <LinksUpToDate>false</LinksUpToDate>
  <CharactersWithSpaces>23411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Беседа Юлия Валерьевна</dc:creator>
  <cp:keywords/>
  <dc:description/>
  <cp:lastModifiedBy>Сигаева Лилия Александровна</cp:lastModifiedBy>
  <cp:revision>4</cp:revision>
  <dcterms:created xsi:type="dcterms:W3CDTF">2020-04-16T12:27:00Z</dcterms:created>
  <dcterms:modified xsi:type="dcterms:W3CDTF">2020-04-16T13:30:00Z</dcterms:modified>
</cp:coreProperties>
</file>