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DA" w:rsidRPr="002610EC" w:rsidRDefault="00C475DA">
      <w:pPr>
        <w:jc w:val="center"/>
        <w:rPr>
          <w:rFonts w:ascii="Times New Roman" w:hAnsi="Times New Roman"/>
          <w:sz w:val="26"/>
          <w:szCs w:val="26"/>
        </w:rPr>
      </w:pPr>
      <w:r w:rsidRPr="002610EC">
        <w:rPr>
          <w:rFonts w:ascii="Times New Roman" w:hAnsi="Times New Roman"/>
          <w:sz w:val="26"/>
          <w:szCs w:val="26"/>
        </w:rPr>
        <w:t>ТЕХНИЧЕСКОЕ ЗАДАНИЕ</w:t>
      </w:r>
    </w:p>
    <w:p w:rsidR="00C475DA" w:rsidRPr="002610EC" w:rsidRDefault="005D4CD3">
      <w:pPr>
        <w:jc w:val="center"/>
        <w:rPr>
          <w:rFonts w:ascii="Times New Roman" w:hAnsi="Times New Roman"/>
          <w:sz w:val="26"/>
          <w:szCs w:val="26"/>
        </w:rPr>
      </w:pPr>
      <w:r w:rsidRPr="002610EC">
        <w:rPr>
          <w:rFonts w:ascii="Times New Roman" w:hAnsi="Times New Roman"/>
          <w:sz w:val="26"/>
          <w:szCs w:val="26"/>
        </w:rPr>
        <w:tab/>
      </w:r>
      <w:r w:rsidR="00C475DA" w:rsidRPr="002610EC">
        <w:rPr>
          <w:rFonts w:ascii="Times New Roman" w:hAnsi="Times New Roman"/>
          <w:sz w:val="26"/>
          <w:szCs w:val="26"/>
        </w:rPr>
        <w:t>поставк</w:t>
      </w:r>
      <w:r w:rsidRPr="002610EC">
        <w:rPr>
          <w:rFonts w:ascii="Times New Roman" w:hAnsi="Times New Roman"/>
          <w:sz w:val="26"/>
          <w:szCs w:val="26"/>
        </w:rPr>
        <w:t>а</w:t>
      </w:r>
      <w:r w:rsidR="00C475DA" w:rsidRPr="002610EC">
        <w:rPr>
          <w:rFonts w:ascii="Times New Roman" w:hAnsi="Times New Roman"/>
          <w:sz w:val="26"/>
          <w:szCs w:val="26"/>
        </w:rPr>
        <w:t xml:space="preserve"> </w:t>
      </w:r>
      <w:r w:rsidRPr="002610EC">
        <w:rPr>
          <w:rFonts w:ascii="Times New Roman" w:hAnsi="Times New Roman"/>
          <w:b/>
          <w:bCs/>
          <w:sz w:val="26"/>
          <w:szCs w:val="26"/>
        </w:rPr>
        <w:t>слуховых</w:t>
      </w:r>
      <w:r w:rsidR="000B2156" w:rsidRPr="002610EC">
        <w:rPr>
          <w:rFonts w:ascii="Times New Roman" w:hAnsi="Times New Roman"/>
          <w:b/>
          <w:bCs/>
          <w:sz w:val="26"/>
          <w:szCs w:val="26"/>
        </w:rPr>
        <w:t xml:space="preserve"> аппарат</w:t>
      </w:r>
      <w:r w:rsidRPr="002610EC">
        <w:rPr>
          <w:rFonts w:ascii="Times New Roman" w:hAnsi="Times New Roman"/>
          <w:b/>
          <w:bCs/>
          <w:sz w:val="26"/>
          <w:szCs w:val="26"/>
        </w:rPr>
        <w:t>ов</w:t>
      </w:r>
      <w:r w:rsidR="000B2156" w:rsidRPr="002610EC">
        <w:rPr>
          <w:rFonts w:ascii="Times New Roman" w:hAnsi="Times New Roman"/>
          <w:b/>
          <w:bCs/>
          <w:sz w:val="26"/>
          <w:szCs w:val="26"/>
        </w:rPr>
        <w:t xml:space="preserve"> костной проводимости (</w:t>
      </w:r>
      <w:proofErr w:type="spellStart"/>
      <w:r w:rsidR="000B2156" w:rsidRPr="002610EC">
        <w:rPr>
          <w:rFonts w:ascii="Times New Roman" w:hAnsi="Times New Roman"/>
          <w:b/>
          <w:bCs/>
          <w:sz w:val="26"/>
          <w:szCs w:val="26"/>
        </w:rPr>
        <w:t>неимплантируем</w:t>
      </w:r>
      <w:r w:rsidRPr="002610EC">
        <w:rPr>
          <w:rFonts w:ascii="Times New Roman" w:hAnsi="Times New Roman"/>
          <w:b/>
          <w:bCs/>
          <w:sz w:val="26"/>
          <w:szCs w:val="26"/>
        </w:rPr>
        <w:t>ых</w:t>
      </w:r>
      <w:proofErr w:type="spellEnd"/>
      <w:r w:rsidR="000B2156" w:rsidRPr="002610EC">
        <w:rPr>
          <w:rFonts w:ascii="Times New Roman" w:hAnsi="Times New Roman"/>
          <w:b/>
          <w:bCs/>
          <w:sz w:val="26"/>
          <w:szCs w:val="26"/>
        </w:rPr>
        <w:t xml:space="preserve">) для обеспечения </w:t>
      </w:r>
      <w:r w:rsidR="000B2156" w:rsidRPr="002610EC">
        <w:rPr>
          <w:rStyle w:val="5"/>
          <w:rFonts w:ascii="Times New Roman" w:hAnsi="Times New Roman"/>
          <w:b/>
          <w:bCs/>
          <w:sz w:val="26"/>
          <w:szCs w:val="26"/>
        </w:rPr>
        <w:t>инвалид</w:t>
      </w:r>
      <w:r w:rsidRPr="002610EC">
        <w:rPr>
          <w:rStyle w:val="5"/>
          <w:rFonts w:ascii="Times New Roman" w:hAnsi="Times New Roman"/>
          <w:b/>
          <w:bCs/>
          <w:sz w:val="26"/>
          <w:szCs w:val="26"/>
        </w:rPr>
        <w:t>ов</w:t>
      </w:r>
      <w:r w:rsidR="000B2156" w:rsidRPr="002610EC">
        <w:rPr>
          <w:rStyle w:val="5"/>
          <w:rFonts w:ascii="Times New Roman" w:hAnsi="Times New Roman"/>
          <w:b/>
          <w:bCs/>
          <w:sz w:val="26"/>
          <w:szCs w:val="26"/>
        </w:rPr>
        <w:t xml:space="preserve"> в 20</w:t>
      </w:r>
      <w:r w:rsidRPr="002610EC">
        <w:rPr>
          <w:rStyle w:val="5"/>
          <w:rFonts w:ascii="Times New Roman" w:hAnsi="Times New Roman"/>
          <w:b/>
          <w:bCs/>
          <w:sz w:val="26"/>
          <w:szCs w:val="26"/>
        </w:rPr>
        <w:t>20</w:t>
      </w:r>
      <w:r w:rsidR="000B2156" w:rsidRPr="002610EC">
        <w:rPr>
          <w:rStyle w:val="5"/>
          <w:rFonts w:ascii="Times New Roman" w:hAnsi="Times New Roman"/>
          <w:b/>
          <w:bCs/>
          <w:sz w:val="26"/>
          <w:szCs w:val="26"/>
        </w:rPr>
        <w:t xml:space="preserve"> году</w:t>
      </w:r>
    </w:p>
    <w:p w:rsidR="00C475DA" w:rsidRPr="002610EC" w:rsidRDefault="00C475DA">
      <w:pPr>
        <w:jc w:val="center"/>
        <w:rPr>
          <w:rFonts w:ascii="Times New Roman" w:hAnsi="Times New Roman"/>
          <w:sz w:val="26"/>
          <w:szCs w:val="26"/>
        </w:rPr>
      </w:pPr>
    </w:p>
    <w:p w:rsidR="00C475DA" w:rsidRPr="002610EC" w:rsidRDefault="00C475DA" w:rsidP="00295324">
      <w:pPr>
        <w:jc w:val="both"/>
        <w:rPr>
          <w:rFonts w:ascii="Times New Roman" w:hAnsi="Times New Roman"/>
          <w:sz w:val="26"/>
          <w:szCs w:val="26"/>
        </w:rPr>
      </w:pPr>
      <w:r w:rsidRPr="002610EC">
        <w:rPr>
          <w:rFonts w:ascii="Times New Roman" w:hAnsi="Times New Roman"/>
          <w:sz w:val="26"/>
          <w:szCs w:val="26"/>
        </w:rPr>
        <w:t xml:space="preserve">Настоящий </w:t>
      </w:r>
      <w:r w:rsidRPr="002610EC">
        <w:rPr>
          <w:rFonts w:ascii="Times New Roman" w:hAnsi="Times New Roman"/>
          <w:b/>
          <w:bCs/>
          <w:sz w:val="26"/>
          <w:szCs w:val="26"/>
          <w:u w:val="single"/>
        </w:rPr>
        <w:t>аукцион в электронной форме</w:t>
      </w:r>
      <w:r w:rsidRPr="002610EC">
        <w:rPr>
          <w:rFonts w:ascii="Times New Roman" w:hAnsi="Times New Roman"/>
          <w:sz w:val="26"/>
          <w:szCs w:val="26"/>
        </w:rPr>
        <w:t xml:space="preserve"> проводится с целью определения Поставщика (исполнителя) на поставку </w:t>
      </w:r>
      <w:r w:rsidR="000B2156" w:rsidRPr="002610EC">
        <w:rPr>
          <w:rFonts w:ascii="Times New Roman" w:hAnsi="Times New Roman"/>
          <w:bCs/>
          <w:sz w:val="26"/>
          <w:szCs w:val="26"/>
        </w:rPr>
        <w:t>слухового аппарата костной проводимости (</w:t>
      </w:r>
      <w:proofErr w:type="spellStart"/>
      <w:r w:rsidR="000B2156" w:rsidRPr="002610EC">
        <w:rPr>
          <w:rFonts w:ascii="Times New Roman" w:hAnsi="Times New Roman"/>
          <w:bCs/>
          <w:sz w:val="26"/>
          <w:szCs w:val="26"/>
        </w:rPr>
        <w:t>неимплантируемого</w:t>
      </w:r>
      <w:proofErr w:type="spellEnd"/>
      <w:r w:rsidR="000B2156" w:rsidRPr="002610EC">
        <w:rPr>
          <w:rFonts w:ascii="Times New Roman" w:hAnsi="Times New Roman"/>
          <w:bCs/>
          <w:sz w:val="26"/>
          <w:szCs w:val="26"/>
        </w:rPr>
        <w:t xml:space="preserve">) для обеспечения </w:t>
      </w:r>
      <w:r w:rsidR="000B2156" w:rsidRPr="002610EC">
        <w:rPr>
          <w:rStyle w:val="5"/>
          <w:rFonts w:ascii="Times New Roman" w:hAnsi="Times New Roman"/>
          <w:bCs/>
          <w:sz w:val="26"/>
          <w:szCs w:val="26"/>
        </w:rPr>
        <w:t>инвалида в 20</w:t>
      </w:r>
      <w:r w:rsidR="005D4CD3" w:rsidRPr="002610EC">
        <w:rPr>
          <w:rStyle w:val="5"/>
          <w:rFonts w:ascii="Times New Roman" w:hAnsi="Times New Roman"/>
          <w:bCs/>
          <w:sz w:val="26"/>
          <w:szCs w:val="26"/>
        </w:rPr>
        <w:t>20</w:t>
      </w:r>
      <w:r w:rsidR="000B2156" w:rsidRPr="002610EC">
        <w:rPr>
          <w:rStyle w:val="5"/>
          <w:rFonts w:ascii="Times New Roman" w:hAnsi="Times New Roman"/>
          <w:bCs/>
          <w:sz w:val="26"/>
          <w:szCs w:val="26"/>
        </w:rPr>
        <w:t xml:space="preserve"> году</w:t>
      </w:r>
      <w:r w:rsidRPr="002610EC">
        <w:rPr>
          <w:rFonts w:ascii="Times New Roman" w:hAnsi="Times New Roman"/>
          <w:sz w:val="26"/>
          <w:szCs w:val="26"/>
        </w:rPr>
        <w:t xml:space="preserve"> в соответствии с постановлением Правительства Российской Федерации от 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C475DA" w:rsidRPr="002610EC" w:rsidRDefault="00C475DA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2610EC">
        <w:rPr>
          <w:rFonts w:ascii="Times New Roman" w:hAnsi="Times New Roman"/>
          <w:sz w:val="26"/>
          <w:szCs w:val="26"/>
        </w:rPr>
        <w:t xml:space="preserve"> </w:t>
      </w:r>
    </w:p>
    <w:p w:rsidR="00C475DA" w:rsidRPr="002610EC" w:rsidRDefault="00C475DA" w:rsidP="00295324">
      <w:pPr>
        <w:jc w:val="both"/>
        <w:rPr>
          <w:rFonts w:ascii="Times New Roman" w:hAnsi="Times New Roman"/>
          <w:sz w:val="26"/>
          <w:szCs w:val="26"/>
        </w:rPr>
      </w:pPr>
      <w:r w:rsidRPr="002610EC">
        <w:rPr>
          <w:rFonts w:ascii="Times New Roman" w:hAnsi="Times New Roman"/>
          <w:b/>
          <w:bCs/>
          <w:sz w:val="26"/>
          <w:szCs w:val="26"/>
        </w:rPr>
        <w:t xml:space="preserve">Предмет: </w:t>
      </w:r>
      <w:r w:rsidRPr="002610EC">
        <w:rPr>
          <w:rFonts w:ascii="Times New Roman" w:hAnsi="Times New Roman"/>
          <w:b/>
          <w:sz w:val="26"/>
          <w:szCs w:val="26"/>
        </w:rPr>
        <w:t>поставка</w:t>
      </w:r>
      <w:r w:rsidRPr="002610EC">
        <w:rPr>
          <w:rFonts w:ascii="Times New Roman" w:hAnsi="Times New Roman"/>
          <w:sz w:val="26"/>
          <w:szCs w:val="26"/>
        </w:rPr>
        <w:t xml:space="preserve"> </w:t>
      </w:r>
      <w:r w:rsidR="000B2156" w:rsidRPr="002610EC">
        <w:rPr>
          <w:rFonts w:ascii="Times New Roman" w:hAnsi="Times New Roman"/>
          <w:b/>
          <w:bCs/>
          <w:sz w:val="26"/>
          <w:szCs w:val="26"/>
        </w:rPr>
        <w:t>слухов</w:t>
      </w:r>
      <w:r w:rsidR="005D4CD3" w:rsidRPr="002610EC">
        <w:rPr>
          <w:rFonts w:ascii="Times New Roman" w:hAnsi="Times New Roman"/>
          <w:b/>
          <w:bCs/>
          <w:sz w:val="26"/>
          <w:szCs w:val="26"/>
        </w:rPr>
        <w:t>ых</w:t>
      </w:r>
      <w:r w:rsidR="000B2156" w:rsidRPr="002610EC">
        <w:rPr>
          <w:rFonts w:ascii="Times New Roman" w:hAnsi="Times New Roman"/>
          <w:b/>
          <w:bCs/>
          <w:sz w:val="26"/>
          <w:szCs w:val="26"/>
        </w:rPr>
        <w:t xml:space="preserve"> аппарат</w:t>
      </w:r>
      <w:r w:rsidR="005D4CD3" w:rsidRPr="002610EC">
        <w:rPr>
          <w:rFonts w:ascii="Times New Roman" w:hAnsi="Times New Roman"/>
          <w:b/>
          <w:bCs/>
          <w:sz w:val="26"/>
          <w:szCs w:val="26"/>
        </w:rPr>
        <w:t>ов</w:t>
      </w:r>
      <w:r w:rsidR="000B2156" w:rsidRPr="002610EC">
        <w:rPr>
          <w:rFonts w:ascii="Times New Roman" w:hAnsi="Times New Roman"/>
          <w:b/>
          <w:bCs/>
          <w:sz w:val="26"/>
          <w:szCs w:val="26"/>
        </w:rPr>
        <w:t xml:space="preserve"> костной проводимости (</w:t>
      </w:r>
      <w:proofErr w:type="spellStart"/>
      <w:r w:rsidR="000B2156" w:rsidRPr="002610EC">
        <w:rPr>
          <w:rFonts w:ascii="Times New Roman" w:hAnsi="Times New Roman"/>
          <w:b/>
          <w:bCs/>
          <w:sz w:val="26"/>
          <w:szCs w:val="26"/>
        </w:rPr>
        <w:t>неимплантируем</w:t>
      </w:r>
      <w:r w:rsidR="005D4CD3" w:rsidRPr="002610EC">
        <w:rPr>
          <w:rFonts w:ascii="Times New Roman" w:hAnsi="Times New Roman"/>
          <w:b/>
          <w:bCs/>
          <w:sz w:val="26"/>
          <w:szCs w:val="26"/>
        </w:rPr>
        <w:t>ых</w:t>
      </w:r>
      <w:proofErr w:type="spellEnd"/>
      <w:r w:rsidR="000B2156" w:rsidRPr="002610EC">
        <w:rPr>
          <w:rFonts w:ascii="Times New Roman" w:hAnsi="Times New Roman"/>
          <w:b/>
          <w:bCs/>
          <w:sz w:val="26"/>
          <w:szCs w:val="26"/>
        </w:rPr>
        <w:t xml:space="preserve">) для обеспечения </w:t>
      </w:r>
      <w:r w:rsidR="005D4CD3" w:rsidRPr="002610EC">
        <w:rPr>
          <w:rStyle w:val="5"/>
          <w:rFonts w:ascii="Times New Roman" w:hAnsi="Times New Roman"/>
          <w:b/>
          <w:bCs/>
          <w:sz w:val="26"/>
          <w:szCs w:val="26"/>
        </w:rPr>
        <w:t>инвалидов</w:t>
      </w:r>
      <w:r w:rsidR="002A37E9">
        <w:rPr>
          <w:rStyle w:val="5"/>
          <w:rFonts w:ascii="Times New Roman" w:hAnsi="Times New Roman"/>
          <w:b/>
          <w:bCs/>
          <w:sz w:val="26"/>
          <w:szCs w:val="26"/>
        </w:rPr>
        <w:t xml:space="preserve"> </w:t>
      </w:r>
      <w:r w:rsidR="000B2156" w:rsidRPr="002610EC">
        <w:rPr>
          <w:rStyle w:val="5"/>
          <w:rFonts w:ascii="Times New Roman" w:hAnsi="Times New Roman"/>
          <w:b/>
          <w:bCs/>
          <w:sz w:val="26"/>
          <w:szCs w:val="26"/>
        </w:rPr>
        <w:t>в 20</w:t>
      </w:r>
      <w:r w:rsidR="005D4CD3" w:rsidRPr="002610EC">
        <w:rPr>
          <w:rStyle w:val="5"/>
          <w:rFonts w:ascii="Times New Roman" w:hAnsi="Times New Roman"/>
          <w:b/>
          <w:bCs/>
          <w:sz w:val="26"/>
          <w:szCs w:val="26"/>
        </w:rPr>
        <w:t>20</w:t>
      </w:r>
      <w:r w:rsidR="000B2156" w:rsidRPr="002610EC">
        <w:rPr>
          <w:rStyle w:val="5"/>
          <w:rFonts w:ascii="Times New Roman" w:hAnsi="Times New Roman"/>
          <w:b/>
          <w:bCs/>
          <w:sz w:val="26"/>
          <w:szCs w:val="26"/>
        </w:rPr>
        <w:t xml:space="preserve"> году</w:t>
      </w:r>
      <w:r w:rsidRPr="002610EC">
        <w:rPr>
          <w:rFonts w:ascii="Times New Roman" w:hAnsi="Times New Roman"/>
          <w:sz w:val="26"/>
          <w:szCs w:val="26"/>
        </w:rPr>
        <w:t>.</w:t>
      </w:r>
    </w:p>
    <w:p w:rsidR="00C475DA" w:rsidRPr="002610EC" w:rsidRDefault="00C475DA">
      <w:pPr>
        <w:jc w:val="both"/>
        <w:rPr>
          <w:rFonts w:ascii="Times New Roman" w:hAnsi="Times New Roman"/>
          <w:sz w:val="26"/>
          <w:szCs w:val="26"/>
        </w:rPr>
      </w:pPr>
    </w:p>
    <w:p w:rsidR="00C475DA" w:rsidRPr="002610EC" w:rsidRDefault="00C475DA" w:rsidP="00295324">
      <w:pPr>
        <w:jc w:val="both"/>
        <w:rPr>
          <w:rFonts w:ascii="Times New Roman" w:hAnsi="Times New Roman"/>
          <w:sz w:val="26"/>
          <w:szCs w:val="26"/>
        </w:rPr>
      </w:pPr>
      <w:r w:rsidRPr="002610EC">
        <w:rPr>
          <w:rFonts w:ascii="Times New Roman" w:hAnsi="Times New Roman"/>
          <w:b/>
          <w:bCs/>
          <w:sz w:val="26"/>
          <w:szCs w:val="26"/>
        </w:rPr>
        <w:t xml:space="preserve">Место поставки товара: </w:t>
      </w:r>
      <w:r w:rsidRPr="002610EC">
        <w:rPr>
          <w:rFonts w:ascii="Times New Roman" w:hAnsi="Times New Roman"/>
          <w:sz w:val="26"/>
          <w:szCs w:val="26"/>
        </w:rPr>
        <w:t xml:space="preserve">в пределах г. Астрахани и Астраханской области </w:t>
      </w:r>
      <w:r w:rsidR="00BF5CE7" w:rsidRPr="002610EC">
        <w:rPr>
          <w:rFonts w:ascii="Times New Roman" w:hAnsi="Times New Roman"/>
          <w:sz w:val="26"/>
          <w:szCs w:val="26"/>
        </w:rPr>
        <w:t>по месту нахождения пункта выдачи изделий или по месту проживания Получателя.</w:t>
      </w:r>
    </w:p>
    <w:p w:rsidR="00295324" w:rsidRPr="002610EC" w:rsidRDefault="00295324" w:rsidP="00295324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bookmarkStart w:id="0" w:name="_GoBack"/>
      <w:bookmarkEnd w:id="0"/>
      <w:r w:rsidRPr="002610EC"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  <w:t>Срок поставки товара с даты получения реестра: д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 01.08.2020г;</w:t>
      </w:r>
    </w:p>
    <w:p w:rsidR="00295324" w:rsidRPr="002610EC" w:rsidRDefault="00295324" w:rsidP="00295324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2610EC"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  <w:t xml:space="preserve">Срок поставки товара: 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в течение 30 дней с момента получения направления;</w:t>
      </w:r>
    </w:p>
    <w:p w:rsidR="00295324" w:rsidRPr="002610EC" w:rsidRDefault="00295324" w:rsidP="00295324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2610EC"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  <w:t xml:space="preserve">Срок действия контракта: 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до полного исполнения Сторонами своих обязательств.</w:t>
      </w:r>
    </w:p>
    <w:p w:rsidR="00C475DA" w:rsidRPr="002A37E9" w:rsidRDefault="00295324" w:rsidP="002A37E9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 w:rsidRPr="002610EC">
        <w:rPr>
          <w:rFonts w:ascii="Times New Roman" w:eastAsia="Times New Roman" w:hAnsi="Times New Roman"/>
          <w:b/>
          <w:bCs/>
          <w:color w:val="000000"/>
          <w:kern w:val="0"/>
          <w:sz w:val="26"/>
          <w:szCs w:val="26"/>
          <w:lang w:eastAsia="ru-RU"/>
        </w:rPr>
        <w:t xml:space="preserve">Порядок оплаты: </w:t>
      </w:r>
      <w:r w:rsidRPr="002610EC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Оплата производится после получения Заказчиком Актов приема-передачи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p w:rsidR="00C475DA" w:rsidRPr="002610EC" w:rsidRDefault="00C475DA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610EC">
        <w:rPr>
          <w:rFonts w:ascii="Times New Roman" w:hAnsi="Times New Roman"/>
          <w:sz w:val="26"/>
          <w:szCs w:val="26"/>
        </w:rPr>
        <w:t xml:space="preserve">Количество: </w:t>
      </w:r>
      <w:r w:rsidR="00295324" w:rsidRPr="002610EC">
        <w:rPr>
          <w:rFonts w:ascii="Times New Roman" w:hAnsi="Times New Roman"/>
          <w:sz w:val="26"/>
          <w:szCs w:val="26"/>
        </w:rPr>
        <w:t>3</w:t>
      </w:r>
      <w:r w:rsidR="00025CA3" w:rsidRPr="002610EC">
        <w:rPr>
          <w:rFonts w:ascii="Times New Roman" w:hAnsi="Times New Roman"/>
          <w:sz w:val="26"/>
          <w:szCs w:val="26"/>
        </w:rPr>
        <w:t xml:space="preserve"> шт.</w:t>
      </w:r>
      <w:r w:rsidR="00025CA3" w:rsidRPr="002610EC">
        <w:rPr>
          <w:rFonts w:ascii="Times New Roman" w:hAnsi="Times New Roman"/>
          <w:sz w:val="26"/>
          <w:szCs w:val="26"/>
        </w:rPr>
        <w:tab/>
      </w:r>
    </w:p>
    <w:tbl>
      <w:tblPr>
        <w:tblW w:w="1028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7594"/>
      </w:tblGrid>
      <w:tr w:rsidR="002A37E9" w:rsidRPr="002610EC" w:rsidTr="002A37E9">
        <w:trPr>
          <w:trHeight w:val="485"/>
        </w:trPr>
        <w:tc>
          <w:tcPr>
            <w:tcW w:w="2694" w:type="dxa"/>
            <w:shd w:val="clear" w:color="auto" w:fill="auto"/>
          </w:tcPr>
          <w:p w:rsidR="002A37E9" w:rsidRPr="002610EC" w:rsidRDefault="002A37E9" w:rsidP="005C0318">
            <w:pPr>
              <w:pStyle w:val="ae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10EC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товара</w:t>
            </w:r>
          </w:p>
        </w:tc>
        <w:tc>
          <w:tcPr>
            <w:tcW w:w="7594" w:type="dxa"/>
            <w:shd w:val="clear" w:color="auto" w:fill="auto"/>
          </w:tcPr>
          <w:p w:rsidR="002A37E9" w:rsidRPr="002610EC" w:rsidRDefault="002A37E9" w:rsidP="005C0318">
            <w:pPr>
              <w:pStyle w:val="ae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10EC">
              <w:rPr>
                <w:rFonts w:ascii="Times New Roman" w:hAnsi="Times New Roman"/>
                <w:b/>
                <w:bCs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</w:tr>
      <w:tr w:rsidR="002A37E9" w:rsidRPr="002610EC" w:rsidTr="002A37E9">
        <w:trPr>
          <w:trHeight w:val="1517"/>
        </w:trPr>
        <w:tc>
          <w:tcPr>
            <w:tcW w:w="2694" w:type="dxa"/>
            <w:shd w:val="clear" w:color="auto" w:fill="auto"/>
          </w:tcPr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10EC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2610EC">
              <w:rPr>
                <w:rFonts w:ascii="Times New Roman" w:hAnsi="Times New Roman"/>
                <w:b/>
                <w:bCs/>
                <w:sz w:val="26"/>
                <w:szCs w:val="26"/>
              </w:rPr>
              <w:t>луховой аппарат костной проводимости (</w:t>
            </w:r>
            <w:proofErr w:type="spellStart"/>
            <w:r w:rsidRPr="002610EC">
              <w:rPr>
                <w:rFonts w:ascii="Times New Roman" w:hAnsi="Times New Roman"/>
                <w:b/>
                <w:bCs/>
                <w:sz w:val="26"/>
                <w:szCs w:val="26"/>
              </w:rPr>
              <w:t>неимплантируемый</w:t>
            </w:r>
            <w:proofErr w:type="spellEnd"/>
            <w:r w:rsidRPr="002610E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) </w:t>
            </w: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2A37E9" w:rsidRPr="002610EC" w:rsidRDefault="002A37E9" w:rsidP="005C0318">
            <w:pPr>
              <w:widowControl/>
              <w:suppressAutoHyphens w:val="0"/>
              <w:snapToGrid w:val="0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7594" w:type="dxa"/>
            <w:shd w:val="clear" w:color="auto" w:fill="auto"/>
          </w:tcPr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ru-RU"/>
              </w:rPr>
              <w:lastRenderedPageBreak/>
              <w:t>Слуховой аппарат костной проводимости (</w:t>
            </w:r>
            <w:proofErr w:type="spellStart"/>
            <w:r w:rsidRPr="002610EC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ru-RU"/>
              </w:rPr>
              <w:t>неимплантируемый</w:t>
            </w:r>
            <w:proofErr w:type="spellEnd"/>
            <w:r w:rsidRPr="002610EC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) предназначен для реабилитации детей и взрослых с </w:t>
            </w:r>
            <w:proofErr w:type="spellStart"/>
            <w:r w:rsidRPr="002610EC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ru-RU"/>
              </w:rPr>
              <w:t>кондуктивной</w:t>
            </w:r>
            <w:proofErr w:type="spellEnd"/>
            <w:r w:rsidRPr="002610EC">
              <w:rPr>
                <w:rFonts w:ascii="Times New Roman" w:eastAsia="Times New Roman" w:hAnsi="Times New Roman"/>
                <w:b/>
                <w:bCs/>
                <w:kern w:val="0"/>
                <w:sz w:val="26"/>
                <w:szCs w:val="26"/>
                <w:lang w:eastAsia="ru-RU"/>
              </w:rPr>
              <w:t xml:space="preserve"> и смешанной формой тугоухости 1-4 степени.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Слуховой аппарат костной проводимости должен соответствовать следующим требованиям: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Способ обработки сигналов – цифровой;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Способ настройки – цифровой;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Количество каналов цифрового обработки звукового сигнала, не менее 14;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Количество программ прослушивания, не менее – 4;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Кнопка переключения программ – наличие;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lastRenderedPageBreak/>
              <w:t>Регулятор громкости – наличие;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Частотный диапазон, Гц, не уже 125 – 8000;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Максимальный выходной уровень звукового давления на 90 дБ (ВУЗД90), дБ, не менее - 124;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Гармонические искажения, %, не более 3;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Уровень собственных шумов, дБ, не более 26;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 xml:space="preserve">Задержка при обработке и передаче сигнала, </w:t>
            </w:r>
            <w:proofErr w:type="spellStart"/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мс</w:t>
            </w:r>
            <w:proofErr w:type="spellEnd"/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, не более 6;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Система динамического подавления обратной связи – наличие;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Автоматическая система шумоподавления – наличие;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Запирающийся батарейный отсек – наличие;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Встроенная функция сбора и анализа данных об использовании процессора пациентом (время ношения, соотношение времени использования режимов и программ и т.д.) – наличие;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 xml:space="preserve">Специализированная конструкция процессора для разграничения направленности микрофонов для левостороннего или правостороннего </w:t>
            </w:r>
            <w:proofErr w:type="spellStart"/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слухопротезирования</w:t>
            </w:r>
            <w:proofErr w:type="spellEnd"/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 xml:space="preserve"> наличие;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color w:val="000000"/>
                <w:kern w:val="0"/>
                <w:sz w:val="26"/>
                <w:szCs w:val="26"/>
                <w:lang w:eastAsia="ru-RU"/>
              </w:rPr>
              <w:t>Головной бандаж мягкий – наличие.  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 Комплектация: 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- слуховой аппарат в индивидуальной упаковке;</w:t>
            </w:r>
          </w:p>
          <w:p w:rsidR="002A37E9" w:rsidRPr="002610EC" w:rsidRDefault="002A37E9" w:rsidP="00B82E06">
            <w:pPr>
              <w:widowControl/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элементы питания в количестве необходимом для работы;</w:t>
            </w:r>
          </w:p>
          <w:p w:rsidR="002A37E9" w:rsidRPr="002610EC" w:rsidRDefault="002A37E9" w:rsidP="00B82E06">
            <w:pPr>
              <w:widowControl/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 xml:space="preserve">руководство пользователя (паспорт) на русском языке; </w:t>
            </w:r>
          </w:p>
          <w:p w:rsidR="002A37E9" w:rsidRPr="002610EC" w:rsidRDefault="002A37E9" w:rsidP="00B82E06">
            <w:pPr>
              <w:widowControl/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гарантийный талон.</w:t>
            </w:r>
          </w:p>
          <w:p w:rsidR="002A37E9" w:rsidRPr="002610EC" w:rsidRDefault="002A37E9" w:rsidP="00B82E0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Сырье и материалы, применяемые для изготовления слуховых аппаратов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      </w:r>
          </w:p>
          <w:p w:rsidR="002A37E9" w:rsidRPr="002610EC" w:rsidRDefault="002A37E9" w:rsidP="000B2156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Гарантийный срок должен составлять не менее 24 месяцев со дня подписания акта приема-передачи Товара.</w:t>
            </w:r>
          </w:p>
          <w:p w:rsidR="002A37E9" w:rsidRPr="002610EC" w:rsidRDefault="002A37E9" w:rsidP="00295324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2610EC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Кол-во 3 шт.</w:t>
            </w:r>
          </w:p>
        </w:tc>
      </w:tr>
    </w:tbl>
    <w:p w:rsidR="00C47F88" w:rsidRPr="002610EC" w:rsidRDefault="00C47F88" w:rsidP="00C47F88">
      <w:pPr>
        <w:jc w:val="both"/>
        <w:rPr>
          <w:rFonts w:ascii="Times New Roman" w:hAnsi="Times New Roman"/>
          <w:sz w:val="26"/>
          <w:szCs w:val="26"/>
        </w:rPr>
      </w:pPr>
      <w:r w:rsidRPr="002610EC">
        <w:rPr>
          <w:rFonts w:ascii="Times New Roman" w:hAnsi="Times New Roman"/>
          <w:sz w:val="26"/>
          <w:szCs w:val="26"/>
        </w:rPr>
        <w:lastRenderedPageBreak/>
        <w:t xml:space="preserve">Требования к качеству поставки: поставщик гарантирует, что Товар, поставляемый в рамках настоящего Контракта, является новым, не будет иметь дефектов, связанных с </w:t>
      </w:r>
      <w:r w:rsidRPr="002610EC">
        <w:rPr>
          <w:rFonts w:ascii="Times New Roman" w:hAnsi="Times New Roman"/>
          <w:sz w:val="26"/>
          <w:szCs w:val="26"/>
        </w:rPr>
        <w:lastRenderedPageBreak/>
        <w:t xml:space="preserve">разработкой, материалами или количеством изготовления, либо проявляющихся в результате действия или упущения поставщика при нормальном использовании в обычных условиях.  </w:t>
      </w:r>
    </w:p>
    <w:p w:rsidR="00C47F88" w:rsidRPr="002610EC" w:rsidRDefault="00C47F88" w:rsidP="00C47F88">
      <w:pPr>
        <w:jc w:val="both"/>
        <w:rPr>
          <w:rFonts w:ascii="Times New Roman" w:hAnsi="Times New Roman"/>
          <w:sz w:val="26"/>
          <w:szCs w:val="26"/>
        </w:rPr>
      </w:pPr>
      <w:r w:rsidRPr="002610EC">
        <w:rPr>
          <w:rFonts w:ascii="Times New Roman" w:hAnsi="Times New Roman"/>
          <w:sz w:val="26"/>
          <w:szCs w:val="26"/>
        </w:rPr>
        <w:t xml:space="preserve">Требования к слуховым аппаратам устанавливаются в соответствии с </w:t>
      </w:r>
      <w:r w:rsidR="00025CA3" w:rsidRPr="002610EC">
        <w:rPr>
          <w:rFonts w:ascii="Times New Roman" w:hAnsi="Times New Roman"/>
          <w:sz w:val="26"/>
          <w:szCs w:val="26"/>
        </w:rPr>
        <w:t xml:space="preserve">ГОСТ Р 51024-2012 </w:t>
      </w:r>
      <w:r w:rsidRPr="002610EC">
        <w:rPr>
          <w:rFonts w:ascii="Times New Roman" w:hAnsi="Times New Roman"/>
          <w:sz w:val="26"/>
          <w:szCs w:val="26"/>
        </w:rPr>
        <w:t>Аппараты слуховые электронные реабилитационные (Общие технические условия).</w:t>
      </w:r>
    </w:p>
    <w:p w:rsidR="00C47F88" w:rsidRPr="002610EC" w:rsidRDefault="00C47F88" w:rsidP="00C47F88">
      <w:pPr>
        <w:jc w:val="both"/>
        <w:rPr>
          <w:rFonts w:ascii="Times New Roman" w:hAnsi="Times New Roman"/>
          <w:sz w:val="26"/>
          <w:szCs w:val="26"/>
        </w:rPr>
      </w:pPr>
      <w:r w:rsidRPr="002610EC">
        <w:rPr>
          <w:rFonts w:ascii="Times New Roman" w:hAnsi="Times New Roman"/>
          <w:sz w:val="26"/>
          <w:szCs w:val="26"/>
        </w:rPr>
        <w:t xml:space="preserve">Требования к безопасности товара: </w:t>
      </w:r>
      <w:r w:rsidR="00A1408D" w:rsidRPr="002610EC">
        <w:rPr>
          <w:rFonts w:ascii="Times New Roman" w:hAnsi="Times New Roman"/>
          <w:sz w:val="26"/>
          <w:szCs w:val="26"/>
        </w:rPr>
        <w:t xml:space="preserve">регистрационное удостоверение, </w:t>
      </w:r>
      <w:r w:rsidRPr="002610EC">
        <w:rPr>
          <w:rFonts w:ascii="Times New Roman" w:hAnsi="Times New Roman"/>
          <w:sz w:val="26"/>
          <w:szCs w:val="26"/>
        </w:rPr>
        <w:t>декларация о соответствии по постановлению Правительства РФ от 01.12.2009 №982 (Система сертификации ГОСТ Р).</w:t>
      </w:r>
    </w:p>
    <w:p w:rsidR="00C47F88" w:rsidRPr="002610EC" w:rsidRDefault="00C47F88" w:rsidP="00C47F88">
      <w:pPr>
        <w:jc w:val="both"/>
        <w:rPr>
          <w:rFonts w:ascii="Times New Roman" w:hAnsi="Times New Roman"/>
          <w:sz w:val="26"/>
          <w:szCs w:val="26"/>
        </w:rPr>
      </w:pPr>
    </w:p>
    <w:p w:rsidR="008E12B0" w:rsidRPr="002610EC" w:rsidRDefault="00C47F88" w:rsidP="000B2156">
      <w:pPr>
        <w:jc w:val="both"/>
        <w:rPr>
          <w:rFonts w:ascii="Times New Roman" w:hAnsi="Times New Roman"/>
          <w:sz w:val="26"/>
          <w:szCs w:val="26"/>
        </w:rPr>
      </w:pP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ГОСТ Р 50444-92 (разд. 3, 4) - </w:t>
      </w:r>
      <w:r w:rsidRPr="002610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Приборы, аппараты и оборудование медицинские. Общие технические условия</w:t>
      </w: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8E12B0" w:rsidRPr="002610EC" w:rsidRDefault="00C47F88" w:rsidP="000B2156">
      <w:pPr>
        <w:jc w:val="both"/>
        <w:rPr>
          <w:rFonts w:ascii="Times New Roman" w:hAnsi="Times New Roman"/>
          <w:sz w:val="26"/>
          <w:szCs w:val="26"/>
        </w:rPr>
      </w:pP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</w:t>
      </w:r>
      <w:r w:rsidR="00A1408D" w:rsidRPr="002610EC">
        <w:rPr>
          <w:rFonts w:ascii="Times New Roman" w:hAnsi="Times New Roman"/>
          <w:sz w:val="26"/>
          <w:szCs w:val="26"/>
        </w:rPr>
        <w:t>ГОСТ Р 51024-2012</w:t>
      </w: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</w:t>
      </w:r>
      <w:r w:rsidRPr="002610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Аппараты слуховые электронные реабилитационные. Технические требования и методы испытаний</w:t>
      </w: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0B2156" w:rsidRPr="002610EC" w:rsidRDefault="00C47F88" w:rsidP="000B2156">
      <w:pPr>
        <w:jc w:val="both"/>
        <w:rPr>
          <w:rFonts w:ascii="Times New Roman" w:hAnsi="Times New Roman"/>
          <w:sz w:val="26"/>
          <w:szCs w:val="26"/>
        </w:rPr>
      </w:pP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ГОСТ Р 51407-99 - </w:t>
      </w:r>
      <w:r w:rsidRPr="002610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Совместимость технических средств электромагнитная. Слуховые аппараты. Требования и методы испытаний</w:t>
      </w: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C47F88" w:rsidRPr="002610EC" w:rsidRDefault="00C47F88" w:rsidP="000B2156">
      <w:pPr>
        <w:jc w:val="both"/>
        <w:rPr>
          <w:rFonts w:ascii="Times New Roman" w:hAnsi="Times New Roman"/>
          <w:sz w:val="26"/>
          <w:szCs w:val="26"/>
        </w:rPr>
      </w:pP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ГОСТ Р МЭК 60118-14-2003- </w:t>
      </w:r>
      <w:r w:rsidRPr="002610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Аппараты слуховые программируемые. Технические требования к устройствам цифрового интерфейса. Размеры электрических соединителей</w:t>
      </w: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C47F88" w:rsidRPr="002610EC" w:rsidRDefault="00C47F88" w:rsidP="000B2156">
      <w:pPr>
        <w:keepNext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ГОСТ </w:t>
      </w:r>
      <w:r w:rsidRPr="002610EC">
        <w:rPr>
          <w:rFonts w:ascii="Times New Roman" w:eastAsia="Times New Roman" w:hAnsi="Times New Roman"/>
          <w:bCs/>
          <w:kern w:val="32"/>
          <w:sz w:val="26"/>
          <w:szCs w:val="26"/>
          <w:lang w:val="en-US"/>
        </w:rPr>
        <w:t>ISO</w:t>
      </w: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10993-1-2011- </w:t>
      </w:r>
      <w:r w:rsidRPr="002610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Изделия медицинские. Оценка биологического действия медицинских изделий. Часть 1. Оценка и исследования</w:t>
      </w: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C47F88" w:rsidRPr="002610EC" w:rsidRDefault="00C47F88" w:rsidP="000B2156">
      <w:pPr>
        <w:keepNext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ГОСТ </w:t>
      </w:r>
      <w:r w:rsidRPr="002610EC">
        <w:rPr>
          <w:rFonts w:ascii="Times New Roman" w:eastAsia="Times New Roman" w:hAnsi="Times New Roman"/>
          <w:bCs/>
          <w:kern w:val="32"/>
          <w:sz w:val="26"/>
          <w:szCs w:val="26"/>
          <w:lang w:val="en-US"/>
        </w:rPr>
        <w:t>ISO</w:t>
      </w: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10993-5-2011- </w:t>
      </w:r>
      <w:r w:rsidRPr="002610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2610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цитотоксичность</w:t>
      </w:r>
      <w:proofErr w:type="spellEnd"/>
      <w:r w:rsidRPr="002610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: методы </w:t>
      </w:r>
      <w:proofErr w:type="spellStart"/>
      <w:r w:rsidRPr="002610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in</w:t>
      </w:r>
      <w:proofErr w:type="spellEnd"/>
      <w:r w:rsidRPr="002610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2610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vitro</w:t>
      </w:r>
      <w:proofErr w:type="spellEnd"/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C47F88" w:rsidRPr="002610EC" w:rsidRDefault="00C47F88" w:rsidP="005C5572">
      <w:pPr>
        <w:keepNext/>
        <w:outlineLvl w:val="0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- ГОСТ </w:t>
      </w:r>
      <w:r w:rsidRPr="002610EC">
        <w:rPr>
          <w:rFonts w:ascii="Times New Roman" w:eastAsia="Times New Roman" w:hAnsi="Times New Roman"/>
          <w:bCs/>
          <w:kern w:val="32"/>
          <w:sz w:val="26"/>
          <w:szCs w:val="26"/>
          <w:lang w:val="en-US"/>
        </w:rPr>
        <w:t>ISO</w:t>
      </w: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 xml:space="preserve"> 10993-10-2011- </w:t>
      </w:r>
      <w:r w:rsidRPr="002610EC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Pr="002610EC">
        <w:rPr>
          <w:rFonts w:ascii="Times New Roman" w:eastAsia="Times New Roman" w:hAnsi="Times New Roman"/>
          <w:bCs/>
          <w:kern w:val="32"/>
          <w:sz w:val="26"/>
          <w:szCs w:val="26"/>
        </w:rPr>
        <w:t>;</w:t>
      </w:r>
    </w:p>
    <w:p w:rsidR="00C47F88" w:rsidRPr="002610EC" w:rsidRDefault="00C47F88" w:rsidP="00C47F88">
      <w:pPr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Calibri" w:hAnsi="Times New Roman"/>
          <w:b/>
          <w:kern w:val="0"/>
          <w:sz w:val="26"/>
          <w:szCs w:val="26"/>
          <w:lang w:eastAsia="zh-CN"/>
        </w:rPr>
        <w:t>Требования к качеству и безопасности товара</w:t>
      </w:r>
      <w:r w:rsidR="008E12B0" w:rsidRPr="002610EC">
        <w:rPr>
          <w:rFonts w:ascii="Times New Roman" w:eastAsia="Calibri" w:hAnsi="Times New Roman"/>
          <w:kern w:val="0"/>
          <w:sz w:val="26"/>
          <w:szCs w:val="26"/>
          <w:lang w:eastAsia="en-US"/>
        </w:rPr>
        <w:t>.</w:t>
      </w:r>
    </w:p>
    <w:p w:rsidR="00C47F88" w:rsidRPr="002610EC" w:rsidRDefault="00295324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</w:t>
      </w:r>
      <w:r w:rsidR="00C47F88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Слуховые аппараты должны иметь действующие регистрационные удостоверения </w:t>
      </w:r>
      <w:r w:rsidR="00C47F88" w:rsidRPr="002610EC"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(в случае, если товар является медицинским изделием)</w:t>
      </w:r>
      <w:r w:rsidR="00C47F88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, которые считаются действительными согласно Постановления Правительства РФ от 01.12.2009 г. № 982 (с учетом изменений и дополнений).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Слуховые аппараты должны соответствовать требованиям ГОСТ Р 51632-2014 «Технические средства реабилитации людей с ограничениями жизнедеятельности, общие технические требования и методы испытаний», ГОСТ Р 51024-2012 «Аппараты слуховые электронные реабилитационные. Технические требования и методы испытаний».</w:t>
      </w:r>
    </w:p>
    <w:p w:rsidR="00A1408D" w:rsidRPr="002610EC" w:rsidRDefault="00295324" w:rsidP="00C47F8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</w:t>
      </w:r>
      <w:r w:rsidR="00C47F88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Сырье и материалы, применяемые для изготовления слуховых аппаратов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</w:t>
      </w:r>
      <w:r w:rsidR="005C5572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ри его нормальной эксплуатации.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Calibri" w:hAnsi="Times New Roman"/>
          <w:b/>
          <w:kern w:val="0"/>
          <w:sz w:val="26"/>
          <w:szCs w:val="26"/>
          <w:lang w:eastAsia="zh-CN"/>
        </w:rPr>
        <w:t xml:space="preserve">      Требования к размерам, упаковке и отгрузке товара 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Упаковка слуховых аппаратов должна обеспечивать их защиту от повреждений, порчи (изнашивания), или загрязнения во время хранения и транспортирования до места нахождения </w:t>
      </w:r>
      <w:r w:rsidR="002F7A19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пункта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выдачи изделий или места проживания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Транспортировка слуховых аппаратов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 Наличие </w:t>
      </w:r>
      <w:r w:rsidR="009903AE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пункта выдачи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изделий, находящегося в городе Астрахань и (или) Астраханской области, обязательно.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lastRenderedPageBreak/>
        <w:t xml:space="preserve">        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Calibri" w:hAnsi="Times New Roman"/>
          <w:b/>
          <w:kern w:val="0"/>
          <w:sz w:val="26"/>
          <w:szCs w:val="26"/>
          <w:lang w:eastAsia="zh-CN"/>
        </w:rPr>
        <w:t xml:space="preserve">        Требования к сроку и (или) объему предоставленных гарантий качества товара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  Поставщик должен располагать сервисной службой для обеспечения технического обслуживания и гарантийного ремонта </w:t>
      </w:r>
      <w:r w:rsidR="005D0D01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поставляемых слуховых аппаратов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.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Гарантийный срок слуховых аппаратов должен составлять не менее </w:t>
      </w:r>
      <w:r w:rsidR="000B2156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24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(</w:t>
      </w:r>
      <w:r w:rsidR="000B2156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двадцати четырех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) месяцев со дня подписания Акта приема-передачи технического средства реабилитации (Товара) инвалидом. 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 Срок выполнения гарантийного ремонта слуховых аппаратов со дня обращения инвалида не должен превышать </w:t>
      </w:r>
      <w:r w:rsidR="000B2156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20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(</w:t>
      </w:r>
      <w:r w:rsidR="000B2156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двадцать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) рабочих дней.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 Слуховые аппараты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 В случае предъявления претензий инвалидов к качеству полученных слуховых аппаратов Поставщик обязан принять от Получателя некачественный слуховой аппарат в течение 3 (трех) рабочих дней с момента выдачи и заменить его в течение 3 (трех) рабочих дней с момента его обращения на аналогичный надлежащего качества. Замена должна производиться Поставщиком за счет собственных средств по месту нахождения </w:t>
      </w:r>
      <w:r w:rsidR="00710D5C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пункта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выдачи изделий или по месту жительства инвалида </w:t>
      </w:r>
      <w:r w:rsidRPr="002610EC"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(в случае невозможности его прибытия по объекти</w:t>
      </w:r>
      <w:r w:rsidR="005D0D01" w:rsidRPr="002610EC"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вным причинам к месту получения</w:t>
      </w:r>
      <w:r w:rsidRPr="002610EC"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)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.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   Обеспечение ремонта и технического обслуживания слуховых аппаратов в течение всего срока службы, установленного производителем, должно осуществляться в соответствии с Федеральным законом от 07.02.1992 г. № 2300</w:t>
      </w:r>
      <w:r w:rsidR="00A1408D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-1 «О защите прав потребителей».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Calibri" w:hAnsi="Times New Roman"/>
          <w:b/>
          <w:kern w:val="0"/>
          <w:sz w:val="26"/>
          <w:szCs w:val="26"/>
          <w:lang w:eastAsia="zh-CN"/>
        </w:rPr>
        <w:t xml:space="preserve">        Требования к месту, срокам и условиям поставки</w:t>
      </w:r>
    </w:p>
    <w:p w:rsidR="00C47F88" w:rsidRPr="002610EC" w:rsidRDefault="00C47F88" w:rsidP="00295324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Поставщик обязан выдать Товар Получателям по месту нахождения </w:t>
      </w:r>
      <w:r w:rsidR="0008670F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пункта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выдачи изделий в г. Астрахань или Астраханской области, или по месту проживания инвалида </w:t>
      </w:r>
      <w:r w:rsidRPr="002610EC"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(в случае невозможности его прибытия по объективным причинам</w:t>
      </w:r>
      <w:r w:rsidR="005D0D01" w:rsidRPr="002610EC"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 xml:space="preserve"> к месту получени</w:t>
      </w:r>
      <w:r w:rsidRPr="002610EC"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я)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. 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Calibri" w:hAnsi="Times New Roman"/>
          <w:kern w:val="0"/>
          <w:sz w:val="26"/>
          <w:szCs w:val="26"/>
          <w:lang w:eastAsia="en-US"/>
        </w:rPr>
        <w:t xml:space="preserve">     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О предстоящей поставке слуховых аппаратов инвалид должен быть уведомлен Поставщиком не позднее, чем за два рабочих дня до предполагаемой даты поставки.</w:t>
      </w:r>
    </w:p>
    <w:p w:rsidR="00C47F88" w:rsidRPr="002610EC" w:rsidRDefault="00C47F88" w:rsidP="00C47F88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u w:val="single"/>
          <w:lang w:eastAsia="en-US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Место поставки товара </w:t>
      </w:r>
      <w:r w:rsidR="005C5572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Астрахань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, Астраханская область, поставка товара должна осуществляться до места нахождения </w:t>
      </w:r>
      <w:r w:rsidR="00710D5C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пункта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выдачи изделий или до места проживания инвалида </w:t>
      </w:r>
      <w:r w:rsidRPr="002610EC"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 xml:space="preserve">(в случае невозможности его прибытия по объективным причинам к </w:t>
      </w:r>
      <w:r w:rsidR="005D0D01" w:rsidRPr="002610EC"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месту получения</w:t>
      </w:r>
      <w:r w:rsidRPr="002610EC"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)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, по указанию Заказчика. Передача Товара инвалиду Поставщиком подтверждается передачей Заказчику Акта приема-передачи Товара, Реестра Получателей по контракту, счета и отрывных талонов к Направлениям.</w:t>
      </w:r>
    </w:p>
    <w:p w:rsidR="00C47F88" w:rsidRPr="002610EC" w:rsidRDefault="00C47F88" w:rsidP="00C47F88">
      <w:pPr>
        <w:jc w:val="both"/>
        <w:rPr>
          <w:rFonts w:ascii="Times New Roman" w:eastAsia="Times New Roman" w:hAnsi="Times New Roman"/>
          <w:kern w:val="0"/>
          <w:sz w:val="26"/>
          <w:szCs w:val="26"/>
          <w:lang w:eastAsia="zh-CN"/>
        </w:rPr>
      </w:pP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     В цену Контракта включаются все расходы, связанные с поставкой Товара, в том числе доставкой до места нахождения </w:t>
      </w:r>
      <w:r w:rsidR="00710D5C"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пункта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 xml:space="preserve"> выдачи изделий или до места проживания инвалида </w:t>
      </w:r>
      <w:r w:rsidRPr="002610EC"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(в случае невозможности его прибытия по объективным причинам к</w:t>
      </w:r>
      <w:r w:rsidR="005D0D01" w:rsidRPr="002610EC"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 xml:space="preserve"> месту получения</w:t>
      </w:r>
      <w:r w:rsidRPr="002610EC">
        <w:rPr>
          <w:rFonts w:ascii="Times New Roman" w:eastAsia="Times New Roman" w:hAnsi="Times New Roman"/>
          <w:i/>
          <w:kern w:val="0"/>
          <w:sz w:val="26"/>
          <w:szCs w:val="26"/>
          <w:lang w:eastAsia="zh-CN"/>
        </w:rPr>
        <w:t>)</w:t>
      </w:r>
      <w:r w:rsidRPr="002610EC">
        <w:rPr>
          <w:rFonts w:ascii="Times New Roman" w:eastAsia="Times New Roman" w:hAnsi="Times New Roman"/>
          <w:kern w:val="0"/>
          <w:sz w:val="26"/>
          <w:szCs w:val="26"/>
          <w:lang w:eastAsia="zh-CN"/>
        </w:rPr>
        <w:t>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0E5A66" w:rsidRPr="002610EC" w:rsidRDefault="000E5A66" w:rsidP="000E5A66">
      <w:pPr>
        <w:pStyle w:val="Standard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2610E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Пункт выдачи изделия - это помещение, в котором Получатель может получить ТСР в соответствии с условиями Государственного контракта </w:t>
      </w:r>
    </w:p>
    <w:p w:rsidR="000E5A66" w:rsidRPr="002610EC" w:rsidRDefault="000E5A66" w:rsidP="000E5A66">
      <w:pPr>
        <w:pStyle w:val="Standard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2610E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Пункт выдачи </w:t>
      </w:r>
      <w:proofErr w:type="gramStart"/>
      <w:r w:rsidRPr="002610EC">
        <w:rPr>
          <w:rFonts w:ascii="Times New Roman" w:hAnsi="Times New Roman" w:cs="Times New Roman"/>
          <w:kern w:val="2"/>
          <w:sz w:val="26"/>
          <w:szCs w:val="26"/>
          <w:lang w:eastAsia="ar-SA"/>
        </w:rPr>
        <w:t>ТСР,  организованный</w:t>
      </w:r>
      <w:proofErr w:type="gramEnd"/>
      <w:r w:rsidRPr="002610EC">
        <w:rPr>
          <w:rFonts w:ascii="Times New Roman" w:hAnsi="Times New Roman" w:cs="Times New Roman"/>
          <w:kern w:val="2"/>
          <w:sz w:val="26"/>
          <w:szCs w:val="26"/>
          <w:lang w:eastAsia="ar-SA"/>
        </w:rPr>
        <w:t xml:space="preserve"> Поставщиком, должен располагаться в помещении, имеющим зону для хранения товара, зону для выдачи товара Получателя и оборудованном местами для сидения. В зимний период помещение должно отапливаться.  </w:t>
      </w:r>
    </w:p>
    <w:p w:rsidR="00295324" w:rsidRPr="002610EC" w:rsidRDefault="00C47F88" w:rsidP="00C47F88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610EC">
        <w:rPr>
          <w:rFonts w:ascii="Times New Roman" w:hAnsi="Times New Roman"/>
          <w:color w:val="000000"/>
          <w:sz w:val="26"/>
          <w:szCs w:val="26"/>
        </w:rPr>
        <w:lastRenderedPageBreak/>
        <w:t>Слуховой аппарат должен соответствовать требованиям государственных стандартов, технически</w:t>
      </w:r>
      <w:r w:rsidR="00295324" w:rsidRPr="002610EC">
        <w:rPr>
          <w:rFonts w:ascii="Times New Roman" w:hAnsi="Times New Roman"/>
          <w:color w:val="000000"/>
          <w:sz w:val="26"/>
          <w:szCs w:val="26"/>
        </w:rPr>
        <w:t xml:space="preserve">х условий на </w:t>
      </w:r>
      <w:proofErr w:type="gramStart"/>
      <w:r w:rsidR="00295324" w:rsidRPr="002610EC">
        <w:rPr>
          <w:rFonts w:ascii="Times New Roman" w:hAnsi="Times New Roman"/>
          <w:color w:val="000000"/>
          <w:sz w:val="26"/>
          <w:szCs w:val="26"/>
        </w:rPr>
        <w:t>слуховой  аппарат</w:t>
      </w:r>
      <w:proofErr w:type="gramEnd"/>
      <w:r w:rsidR="00295324" w:rsidRPr="002610EC">
        <w:rPr>
          <w:rFonts w:ascii="Times New Roman" w:hAnsi="Times New Roman"/>
          <w:color w:val="000000"/>
          <w:sz w:val="26"/>
          <w:szCs w:val="26"/>
        </w:rPr>
        <w:t>.</w:t>
      </w:r>
    </w:p>
    <w:p w:rsidR="00C475DA" w:rsidRPr="002A37E9" w:rsidRDefault="00C47F88" w:rsidP="00C47F88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2610EC">
        <w:rPr>
          <w:rFonts w:ascii="Times New Roman" w:hAnsi="Times New Roman"/>
          <w:color w:val="000000"/>
          <w:sz w:val="26"/>
          <w:szCs w:val="26"/>
        </w:rPr>
        <w:t xml:space="preserve">Предусмотреть в государственном контракте право заказчика проверять ход и сроки поставки, осуществляемых поставщиком, соответствие поставляемого товара техническим и функциональным </w:t>
      </w:r>
      <w:r w:rsidRPr="002610EC">
        <w:rPr>
          <w:rFonts w:ascii="Times New Roman" w:hAnsi="Times New Roman"/>
          <w:color w:val="000000"/>
          <w:sz w:val="26"/>
          <w:szCs w:val="26"/>
        </w:rPr>
        <w:tab/>
        <w:t>характеристикам, указанны</w:t>
      </w:r>
      <w:r w:rsidR="002A37E9">
        <w:rPr>
          <w:rFonts w:ascii="Times New Roman" w:hAnsi="Times New Roman"/>
          <w:color w:val="000000"/>
          <w:sz w:val="26"/>
          <w:szCs w:val="26"/>
        </w:rPr>
        <w:t xml:space="preserve">м в государственном контракте. </w:t>
      </w:r>
    </w:p>
    <w:sectPr w:rsidR="00C475DA" w:rsidRPr="002A37E9">
      <w:pgSz w:w="11906" w:h="16838"/>
      <w:pgMar w:top="771" w:right="99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5A415F"/>
    <w:multiLevelType w:val="multilevel"/>
    <w:tmpl w:val="597A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B5992"/>
    <w:multiLevelType w:val="multilevel"/>
    <w:tmpl w:val="E8A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53266"/>
    <w:multiLevelType w:val="multilevel"/>
    <w:tmpl w:val="699E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75E4C"/>
    <w:multiLevelType w:val="multilevel"/>
    <w:tmpl w:val="A630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E3F50"/>
    <w:multiLevelType w:val="multilevel"/>
    <w:tmpl w:val="2C94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27C65"/>
    <w:multiLevelType w:val="multilevel"/>
    <w:tmpl w:val="080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06049"/>
    <w:multiLevelType w:val="multilevel"/>
    <w:tmpl w:val="3644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14558"/>
    <w:multiLevelType w:val="multilevel"/>
    <w:tmpl w:val="2D3E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21B5F"/>
    <w:multiLevelType w:val="multilevel"/>
    <w:tmpl w:val="67BE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59162A"/>
    <w:multiLevelType w:val="multilevel"/>
    <w:tmpl w:val="181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F77CE"/>
    <w:multiLevelType w:val="multilevel"/>
    <w:tmpl w:val="D8EA4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F42A91"/>
    <w:multiLevelType w:val="multilevel"/>
    <w:tmpl w:val="889A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A75BA3"/>
    <w:multiLevelType w:val="multilevel"/>
    <w:tmpl w:val="6D82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061064"/>
    <w:multiLevelType w:val="multilevel"/>
    <w:tmpl w:val="0188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44D27"/>
    <w:multiLevelType w:val="multilevel"/>
    <w:tmpl w:val="4F26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B63897"/>
    <w:multiLevelType w:val="multilevel"/>
    <w:tmpl w:val="8A9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4"/>
  </w:num>
  <w:num w:numId="9">
    <w:abstractNumId w:val="10"/>
  </w:num>
  <w:num w:numId="10">
    <w:abstractNumId w:val="19"/>
  </w:num>
  <w:num w:numId="11">
    <w:abstractNumId w:val="5"/>
  </w:num>
  <w:num w:numId="12">
    <w:abstractNumId w:val="4"/>
  </w:num>
  <w:num w:numId="13">
    <w:abstractNumId w:val="15"/>
  </w:num>
  <w:num w:numId="14">
    <w:abstractNumId w:val="18"/>
  </w:num>
  <w:num w:numId="15">
    <w:abstractNumId w:val="16"/>
  </w:num>
  <w:num w:numId="16">
    <w:abstractNumId w:val="17"/>
  </w:num>
  <w:num w:numId="17">
    <w:abstractNumId w:val="12"/>
  </w:num>
  <w:num w:numId="18">
    <w:abstractNumId w:val="13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25CA3"/>
    <w:rsid w:val="0008670F"/>
    <w:rsid w:val="000960F2"/>
    <w:rsid w:val="000B2156"/>
    <w:rsid w:val="000E5A66"/>
    <w:rsid w:val="001431B1"/>
    <w:rsid w:val="001722F4"/>
    <w:rsid w:val="00177563"/>
    <w:rsid w:val="00190761"/>
    <w:rsid w:val="00203E15"/>
    <w:rsid w:val="00245C85"/>
    <w:rsid w:val="002610EC"/>
    <w:rsid w:val="00277650"/>
    <w:rsid w:val="00295324"/>
    <w:rsid w:val="002A37E9"/>
    <w:rsid w:val="002D56DE"/>
    <w:rsid w:val="002F7A19"/>
    <w:rsid w:val="0031323D"/>
    <w:rsid w:val="003976F7"/>
    <w:rsid w:val="004148B8"/>
    <w:rsid w:val="00465E50"/>
    <w:rsid w:val="0053161C"/>
    <w:rsid w:val="00541B2D"/>
    <w:rsid w:val="005A7470"/>
    <w:rsid w:val="005C0318"/>
    <w:rsid w:val="005C5572"/>
    <w:rsid w:val="005D0D01"/>
    <w:rsid w:val="005D4107"/>
    <w:rsid w:val="005D4CD3"/>
    <w:rsid w:val="00656675"/>
    <w:rsid w:val="00656ADE"/>
    <w:rsid w:val="006C5056"/>
    <w:rsid w:val="00710D5C"/>
    <w:rsid w:val="00733CC9"/>
    <w:rsid w:val="00882D8D"/>
    <w:rsid w:val="008E12B0"/>
    <w:rsid w:val="00906C5B"/>
    <w:rsid w:val="00943FC6"/>
    <w:rsid w:val="009903AE"/>
    <w:rsid w:val="009A0D5E"/>
    <w:rsid w:val="00A1408D"/>
    <w:rsid w:val="00B82E06"/>
    <w:rsid w:val="00B97CB8"/>
    <w:rsid w:val="00BF5CE7"/>
    <w:rsid w:val="00C31F9F"/>
    <w:rsid w:val="00C475DA"/>
    <w:rsid w:val="00C47F88"/>
    <w:rsid w:val="00C84DC4"/>
    <w:rsid w:val="00D16A30"/>
    <w:rsid w:val="00D610B2"/>
    <w:rsid w:val="00D737D4"/>
    <w:rsid w:val="00EA6F06"/>
    <w:rsid w:val="00F274A0"/>
    <w:rsid w:val="00F65CB1"/>
    <w:rsid w:val="00FA3C5C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D3F14CA-C5F8-4F75-84F8-C73B136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WW8Num1z0">
    <w:name w:val="WW8Num1z0"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2">
    <w:name w:val="Основной шрифт абзаца2"/>
  </w:style>
  <w:style w:type="character" w:customStyle="1" w:styleId="a3">
    <w:name w:val="Символ нумерации"/>
  </w:style>
  <w:style w:type="character" w:customStyle="1" w:styleId="1">
    <w:name w:val="Основной шрифт абзаца1"/>
  </w:style>
  <w:style w:type="character" w:customStyle="1" w:styleId="a4">
    <w:name w:val="Символ сноски"/>
    <w:rPr>
      <w:vertAlign w:val="superscript"/>
    </w:rPr>
  </w:style>
  <w:style w:type="character" w:customStyle="1" w:styleId="10">
    <w:name w:val="Знак сноски1"/>
    <w:rPr>
      <w:vertAlign w:val="superscript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Основной текст_"/>
    <w:rPr>
      <w:rFonts w:ascii="Arial" w:hAnsi="Arial" w:cs="Arial"/>
      <w:spacing w:val="0"/>
      <w:sz w:val="20"/>
      <w:szCs w:val="20"/>
    </w:rPr>
  </w:style>
  <w:style w:type="character" w:customStyle="1" w:styleId="a7">
    <w:name w:val="Основной текст + Полужирный"/>
    <w:rPr>
      <w:rFonts w:ascii="Arial" w:hAnsi="Arial" w:cs="Arial"/>
      <w:b/>
      <w:bCs/>
      <w:spacing w:val="0"/>
      <w:sz w:val="20"/>
      <w:szCs w:val="20"/>
    </w:rPr>
  </w:style>
  <w:style w:type="character" w:customStyle="1" w:styleId="WW8Num2z0">
    <w:name w:val="WW8Num2z0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a8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styleId="af">
    <w:name w:val="footnote text"/>
    <w:basedOn w:val="a"/>
    <w:pPr>
      <w:suppressLineNumbers/>
      <w:ind w:left="283" w:hanging="283"/>
    </w:pPr>
    <w:rPr>
      <w:szCs w:val="20"/>
    </w:rPr>
  </w:style>
  <w:style w:type="paragraph" w:customStyle="1" w:styleId="af0">
    <w:name w:val="Заголовок таблицы"/>
    <w:basedOn w:val="ae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153"/>
        <w:tab w:val="right" w:pos="8306"/>
      </w:tabs>
      <w:overflowPunct w:val="0"/>
      <w:spacing w:line="100" w:lineRule="atLeast"/>
    </w:pPr>
    <w:rPr>
      <w:rFonts w:ascii="Times New Roman" w:eastAsia="Times New Roman" w:hAnsi="Times New Roman"/>
      <w:szCs w:val="20"/>
    </w:rPr>
  </w:style>
  <w:style w:type="paragraph" w:customStyle="1" w:styleId="BodyText2">
    <w:name w:val="Body Text 2"/>
    <w:basedOn w:val="a"/>
  </w:style>
  <w:style w:type="paragraph" w:styleId="af2">
    <w:name w:val="Normal (Web)"/>
    <w:basedOn w:val="a"/>
    <w:uiPriority w:val="99"/>
    <w:pPr>
      <w:widowControl/>
      <w:suppressAutoHyphens w:val="0"/>
      <w:spacing w:before="100" w:after="100"/>
    </w:pPr>
    <w:rPr>
      <w:rFonts w:ascii="Times New Roman" w:eastAsia="Times New Roman" w:hAnsi="Times New Roman"/>
      <w:sz w:val="24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A66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Эрднеева Виктория Юрьевна</dc:creator>
  <cp:keywords/>
  <cp:lastModifiedBy>Шарова Марина Игоревна</cp:lastModifiedBy>
  <cp:revision>3</cp:revision>
  <cp:lastPrinted>2020-04-17T07:45:00Z</cp:lastPrinted>
  <dcterms:created xsi:type="dcterms:W3CDTF">2020-04-22T06:48:00Z</dcterms:created>
  <dcterms:modified xsi:type="dcterms:W3CDTF">2020-04-22T06:49:00Z</dcterms:modified>
</cp:coreProperties>
</file>