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F0" w:rsidRDefault="00C907F0" w:rsidP="00C907F0">
      <w:pPr>
        <w:tabs>
          <w:tab w:val="left" w:pos="8931"/>
        </w:tabs>
        <w:jc w:val="center"/>
      </w:pPr>
      <w:r>
        <w:t>Техническое задание</w:t>
      </w:r>
    </w:p>
    <w:p w:rsidR="00C907F0" w:rsidRDefault="00C907F0" w:rsidP="00C907F0">
      <w:pPr>
        <w:tabs>
          <w:tab w:val="left" w:pos="8931"/>
        </w:tabs>
        <w:jc w:val="center"/>
        <w:rPr>
          <w:b/>
          <w:sz w:val="22"/>
          <w:szCs w:val="22"/>
        </w:rPr>
      </w:pPr>
      <w:r>
        <w:t>П</w:t>
      </w:r>
      <w:r w:rsidRPr="0059694A">
        <w:t>оставка технических средств реабилитации (</w:t>
      </w:r>
      <w:r w:rsidRPr="0059694A">
        <w:rPr>
          <w:b/>
          <w:sz w:val="22"/>
          <w:szCs w:val="22"/>
        </w:rPr>
        <w:t xml:space="preserve">подгузников для взрослых </w:t>
      </w:r>
    </w:p>
    <w:p w:rsidR="00C907F0" w:rsidRPr="0059694A" w:rsidRDefault="00C907F0" w:rsidP="00C907F0">
      <w:pPr>
        <w:tabs>
          <w:tab w:val="left" w:pos="8931"/>
        </w:tabs>
        <w:jc w:val="center"/>
      </w:pPr>
      <w:bookmarkStart w:id="0" w:name="_GoBack"/>
      <w:bookmarkEnd w:id="0"/>
      <w:r w:rsidRPr="0059694A">
        <w:rPr>
          <w:b/>
          <w:sz w:val="22"/>
          <w:szCs w:val="22"/>
        </w:rPr>
        <w:t xml:space="preserve">размеров </w:t>
      </w:r>
      <w:r w:rsidRPr="0059694A">
        <w:rPr>
          <w:b/>
          <w:sz w:val="22"/>
          <w:szCs w:val="22"/>
          <w:lang w:val="en-US"/>
        </w:rPr>
        <w:t>S</w:t>
      </w:r>
      <w:r w:rsidRPr="0059694A">
        <w:rPr>
          <w:b/>
          <w:sz w:val="22"/>
          <w:szCs w:val="22"/>
        </w:rPr>
        <w:t>, M, L, XL</w:t>
      </w:r>
      <w:r w:rsidRPr="0059694A">
        <w:t>) для обеспечения инвалидов Орловской области в 2020 году.</w:t>
      </w:r>
    </w:p>
    <w:p w:rsidR="00C907F0" w:rsidRPr="0059694A" w:rsidRDefault="00C907F0" w:rsidP="00C907F0">
      <w:pPr>
        <w:tabs>
          <w:tab w:val="left" w:pos="8931"/>
        </w:tabs>
        <w:jc w:val="center"/>
        <w:rPr>
          <w:sz w:val="22"/>
          <w:szCs w:val="22"/>
        </w:rPr>
      </w:pPr>
    </w:p>
    <w:p w:rsidR="00C907F0" w:rsidRPr="0059694A" w:rsidRDefault="00C907F0" w:rsidP="00C907F0">
      <w:pPr>
        <w:pStyle w:val="ConsPlusNormal"/>
        <w:ind w:firstLine="709"/>
        <w:jc w:val="both"/>
        <w:rPr>
          <w:rFonts w:ascii="Times New Roman" w:hAnsi="Times New Roman" w:cs="Times New Roman"/>
          <w:b/>
          <w:sz w:val="22"/>
          <w:szCs w:val="22"/>
        </w:rPr>
      </w:pPr>
      <w:r w:rsidRPr="0059694A">
        <w:rPr>
          <w:rFonts w:ascii="Times New Roman" w:hAnsi="Times New Roman" w:cs="Times New Roman"/>
          <w:sz w:val="22"/>
          <w:szCs w:val="22"/>
        </w:rPr>
        <w:t>Начальная (максимальная) цена Контракта:</w:t>
      </w:r>
      <w:r w:rsidRPr="0059694A">
        <w:rPr>
          <w:rFonts w:ascii="Times New Roman" w:hAnsi="Times New Roman" w:cs="Times New Roman"/>
          <w:b/>
          <w:sz w:val="22"/>
          <w:szCs w:val="22"/>
        </w:rPr>
        <w:t xml:space="preserve"> 5 439 249,00 руб.</w:t>
      </w:r>
    </w:p>
    <w:p w:rsidR="00C907F0" w:rsidRPr="0059694A" w:rsidRDefault="00C907F0" w:rsidP="00C907F0">
      <w:pPr>
        <w:pStyle w:val="ConsPlusNormal"/>
        <w:ind w:firstLine="709"/>
        <w:jc w:val="both"/>
        <w:rPr>
          <w:rFonts w:ascii="Times New Roman" w:hAnsi="Times New Roman" w:cs="Times New Roman"/>
          <w:sz w:val="22"/>
          <w:szCs w:val="22"/>
        </w:rPr>
      </w:pPr>
      <w:r w:rsidRPr="0059694A">
        <w:rPr>
          <w:rFonts w:ascii="Times New Roman" w:hAnsi="Times New Roman" w:cs="Times New Roman"/>
          <w:sz w:val="22"/>
          <w:szCs w:val="22"/>
        </w:rPr>
        <w:t>Цена Контракта включает в себя все расходы Поставщика по исполнению Контракта, а также страхование, уплата всех пошлин, налогов и других обязательных платежей, доставка Товара Получателям.</w:t>
      </w:r>
    </w:p>
    <w:p w:rsidR="00C907F0" w:rsidRPr="0059694A" w:rsidRDefault="00C907F0" w:rsidP="00C907F0">
      <w:pPr>
        <w:pStyle w:val="ConsPlusNormal"/>
        <w:ind w:firstLine="709"/>
        <w:jc w:val="both"/>
        <w:rPr>
          <w:rFonts w:ascii="Times New Roman" w:hAnsi="Times New Roman" w:cs="Times New Roman"/>
          <w:sz w:val="22"/>
          <w:szCs w:val="22"/>
        </w:rPr>
      </w:pPr>
      <w:r w:rsidRPr="0059694A">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C907F0" w:rsidRPr="0059694A" w:rsidRDefault="00C907F0" w:rsidP="00C907F0">
      <w:pPr>
        <w:contextualSpacing/>
        <w:jc w:val="center"/>
        <w:rPr>
          <w:sz w:val="18"/>
          <w:szCs w:val="18"/>
        </w:rPr>
      </w:pPr>
    </w:p>
    <w:tbl>
      <w:tblPr>
        <w:tblW w:w="5000" w:type="pc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67"/>
        <w:gridCol w:w="1121"/>
        <w:gridCol w:w="1241"/>
        <w:gridCol w:w="738"/>
        <w:gridCol w:w="1243"/>
        <w:gridCol w:w="2792"/>
        <w:gridCol w:w="1843"/>
      </w:tblGrid>
      <w:tr w:rsidR="00C907F0" w:rsidRPr="0059694A" w:rsidTr="00925D4F">
        <w:tc>
          <w:tcPr>
            <w:tcW w:w="196"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 xml:space="preserve">№ </w:t>
            </w:r>
            <w:proofErr w:type="spellStart"/>
            <w:r w:rsidRPr="0059694A">
              <w:rPr>
                <w:b/>
                <w:sz w:val="20"/>
                <w:szCs w:val="20"/>
              </w:rPr>
              <w:t>пп</w:t>
            </w:r>
            <w:proofErr w:type="spellEnd"/>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Наименование товара</w:t>
            </w:r>
          </w:p>
        </w:tc>
        <w:tc>
          <w:tcPr>
            <w:tcW w:w="664" w:type="pct"/>
            <w:tcBorders>
              <w:top w:val="single" w:sz="4" w:space="0" w:color="00000A"/>
              <w:left w:val="single" w:sz="4" w:space="0" w:color="00000A"/>
              <w:bottom w:val="single" w:sz="4" w:space="0" w:color="00000A"/>
              <w:right w:val="single" w:sz="4" w:space="0" w:color="00000A"/>
            </w:tcBorders>
          </w:tcPr>
          <w:p w:rsidR="00C907F0" w:rsidRPr="0059694A" w:rsidRDefault="00C907F0" w:rsidP="00925D4F">
            <w:pPr>
              <w:contextualSpacing/>
              <w:jc w:val="center"/>
              <w:rPr>
                <w:b/>
                <w:sz w:val="20"/>
                <w:szCs w:val="20"/>
              </w:rPr>
            </w:pPr>
            <w:r w:rsidRPr="0059694A">
              <w:rPr>
                <w:b/>
                <w:sz w:val="20"/>
                <w:szCs w:val="20"/>
              </w:rPr>
              <w:t>Наименование товара по Приказу № 86н от 13.02.2018 г.</w:t>
            </w:r>
          </w:p>
        </w:tc>
        <w:tc>
          <w:tcPr>
            <w:tcW w:w="395" w:type="pct"/>
            <w:tcBorders>
              <w:top w:val="single" w:sz="4" w:space="0" w:color="00000A"/>
              <w:left w:val="single" w:sz="4" w:space="0" w:color="00000A"/>
              <w:bottom w:val="single" w:sz="4" w:space="0" w:color="00000A"/>
              <w:right w:val="single" w:sz="4" w:space="0" w:color="00000A"/>
            </w:tcBorders>
          </w:tcPr>
          <w:p w:rsidR="00C907F0" w:rsidRPr="0059694A" w:rsidRDefault="00C907F0" w:rsidP="00925D4F">
            <w:pPr>
              <w:contextualSpacing/>
              <w:jc w:val="center"/>
              <w:rPr>
                <w:b/>
                <w:sz w:val="20"/>
                <w:szCs w:val="20"/>
              </w:rPr>
            </w:pPr>
            <w:r w:rsidRPr="0059694A">
              <w:rPr>
                <w:b/>
                <w:sz w:val="20"/>
                <w:szCs w:val="20"/>
              </w:rPr>
              <w:t>Наименование</w:t>
            </w:r>
            <w:r w:rsidRPr="0059694A">
              <w:rPr>
                <w:b/>
                <w:i/>
                <w:sz w:val="20"/>
                <w:szCs w:val="20"/>
              </w:rPr>
              <w:t xml:space="preserve"> </w:t>
            </w:r>
            <w:r w:rsidRPr="0059694A">
              <w:rPr>
                <w:b/>
                <w:sz w:val="20"/>
                <w:szCs w:val="20"/>
              </w:rPr>
              <w:t>позиции КТРУ</w:t>
            </w:r>
            <w:r w:rsidRPr="0059694A">
              <w:rPr>
                <w:b/>
                <w:i/>
                <w:sz w:val="20"/>
                <w:szCs w:val="20"/>
              </w:rPr>
              <w:t xml:space="preserve">  </w:t>
            </w: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Наименование показателя</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Значение показателя</w:t>
            </w:r>
          </w:p>
        </w:tc>
        <w:tc>
          <w:tcPr>
            <w:tcW w:w="986" w:type="pct"/>
            <w:tcBorders>
              <w:top w:val="single" w:sz="4" w:space="0" w:color="00000A"/>
              <w:left w:val="single" w:sz="4" w:space="0" w:color="00000A"/>
              <w:bottom w:val="single" w:sz="4" w:space="0" w:color="00000A"/>
              <w:right w:val="single" w:sz="4" w:space="0" w:color="00000A"/>
            </w:tcBorders>
          </w:tcPr>
          <w:p w:rsidR="00C907F0" w:rsidRPr="0059694A" w:rsidRDefault="00C907F0" w:rsidP="00925D4F">
            <w:pPr>
              <w:contextualSpacing/>
              <w:jc w:val="center"/>
              <w:rPr>
                <w:b/>
                <w:sz w:val="20"/>
                <w:szCs w:val="20"/>
              </w:rPr>
            </w:pPr>
            <w:r w:rsidRPr="0059694A">
              <w:rPr>
                <w:b/>
                <w:sz w:val="20"/>
                <w:szCs w:val="20"/>
              </w:rPr>
              <w:t>Кол-во, шт.</w:t>
            </w: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1</w:t>
            </w: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b/>
                <w:sz w:val="20"/>
                <w:szCs w:val="20"/>
              </w:rPr>
            </w:pPr>
            <w:r w:rsidRPr="0059694A">
              <w:rPr>
                <w:b/>
                <w:sz w:val="20"/>
                <w:szCs w:val="20"/>
              </w:rPr>
              <w:t>Подгузники для взрослых,</w:t>
            </w:r>
          </w:p>
          <w:p w:rsidR="00C907F0" w:rsidRPr="0059694A" w:rsidRDefault="00C907F0" w:rsidP="00925D4F">
            <w:pPr>
              <w:widowControl w:val="0"/>
              <w:contextualSpacing/>
              <w:jc w:val="center"/>
              <w:rPr>
                <w:b/>
                <w:sz w:val="20"/>
                <w:szCs w:val="20"/>
              </w:rPr>
            </w:pPr>
            <w:r w:rsidRPr="0059694A">
              <w:rPr>
                <w:b/>
                <w:sz w:val="20"/>
                <w:szCs w:val="20"/>
              </w:rPr>
              <w:t xml:space="preserve">размер </w:t>
            </w:r>
            <w:r w:rsidRPr="0059694A">
              <w:rPr>
                <w:b/>
                <w:sz w:val="20"/>
                <w:szCs w:val="20"/>
                <w:lang w:val="en-US"/>
              </w:rPr>
              <w:t>S</w:t>
            </w:r>
            <w:r w:rsidRPr="0059694A">
              <w:rPr>
                <w:b/>
                <w:sz w:val="20"/>
                <w:szCs w:val="20"/>
              </w:rPr>
              <w:t>,</w:t>
            </w:r>
          </w:p>
          <w:p w:rsidR="00C907F0" w:rsidRPr="0059694A" w:rsidRDefault="00C907F0" w:rsidP="00925D4F">
            <w:pPr>
              <w:widowControl w:val="0"/>
              <w:contextualSpacing/>
              <w:jc w:val="center"/>
              <w:rPr>
                <w:b/>
                <w:sz w:val="20"/>
                <w:szCs w:val="20"/>
              </w:rPr>
            </w:pPr>
            <w:r w:rsidRPr="0059694A">
              <w:rPr>
                <w:b/>
                <w:sz w:val="20"/>
                <w:szCs w:val="20"/>
              </w:rPr>
              <w:t>(объем талии/бедер до 90 см), с полным влагопоглощением не менее 1000 г</w:t>
            </w:r>
          </w:p>
          <w:p w:rsidR="00C907F0" w:rsidRPr="0059694A" w:rsidRDefault="00C907F0" w:rsidP="00925D4F">
            <w:pPr>
              <w:widowControl w:val="0"/>
              <w:contextualSpacing/>
              <w:jc w:val="center"/>
              <w:rPr>
                <w:b/>
                <w:sz w:val="20"/>
                <w:szCs w:val="20"/>
              </w:rPr>
            </w:pPr>
          </w:p>
          <w:p w:rsidR="00C907F0" w:rsidRPr="0059694A" w:rsidRDefault="00C907F0" w:rsidP="00925D4F">
            <w:pPr>
              <w:widowControl w:val="0"/>
              <w:contextualSpacing/>
              <w:jc w:val="center"/>
              <w:rPr>
                <w:b/>
                <w:sz w:val="20"/>
                <w:szCs w:val="20"/>
              </w:rPr>
            </w:pPr>
          </w:p>
          <w:p w:rsidR="00C907F0" w:rsidRPr="0059694A" w:rsidRDefault="00C907F0" w:rsidP="00925D4F">
            <w:pPr>
              <w:widowControl w:val="0"/>
              <w:contextualSpacing/>
              <w:jc w:val="center"/>
              <w:rPr>
                <w:b/>
                <w:sz w:val="20"/>
                <w:szCs w:val="20"/>
              </w:rPr>
            </w:pPr>
          </w:p>
          <w:p w:rsidR="00C907F0" w:rsidRPr="0059694A" w:rsidRDefault="00C907F0" w:rsidP="00925D4F">
            <w:pPr>
              <w:ind w:firstLine="34"/>
              <w:contextualSpacing/>
              <w:jc w:val="center"/>
              <w:rPr>
                <w:b/>
                <w:sz w:val="20"/>
                <w:szCs w:val="20"/>
              </w:rPr>
            </w:pPr>
            <w:r w:rsidRPr="0059694A">
              <w:rPr>
                <w:i/>
                <w:sz w:val="20"/>
                <w:szCs w:val="20"/>
              </w:rPr>
              <w:t xml:space="preserve">   </w:t>
            </w: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widowControl w:val="0"/>
              <w:contextualSpacing/>
              <w:jc w:val="center"/>
              <w:rPr>
                <w:i/>
                <w:sz w:val="20"/>
                <w:szCs w:val="20"/>
              </w:rPr>
            </w:pPr>
            <w:r w:rsidRPr="0059694A">
              <w:rPr>
                <w:i/>
                <w:sz w:val="20"/>
                <w:szCs w:val="20"/>
              </w:rPr>
              <w:t>22-01-06 Подгузники для взрослых, размер "S" (объем талии/бедер до 90 см), с полным влагопоглощением не менее 1000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widowControl w:val="0"/>
              <w:contextualSpacing/>
              <w:jc w:val="center"/>
              <w:rPr>
                <w:i/>
                <w:sz w:val="20"/>
                <w:szCs w:val="20"/>
              </w:rPr>
            </w:pPr>
            <w:r w:rsidRPr="0059694A">
              <w:rPr>
                <w:i/>
                <w:sz w:val="20"/>
                <w:szCs w:val="20"/>
              </w:rPr>
              <w:t>17.22.12.130-00000001 - 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b/>
                <w:sz w:val="20"/>
                <w:szCs w:val="20"/>
              </w:rPr>
              <w:t>Дополнительные характеристики</w:t>
            </w:r>
            <w:r w:rsidRPr="0059694A">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986" w:type="pct"/>
            <w:vMerge w:val="restart"/>
            <w:tcBorders>
              <w:top w:val="single" w:sz="4" w:space="0" w:color="00000A"/>
              <w:left w:val="single" w:sz="4" w:space="0" w:color="00000A"/>
              <w:right w:val="single" w:sz="4" w:space="0" w:color="00000A"/>
            </w:tcBorders>
          </w:tcPr>
          <w:p w:rsidR="00C907F0" w:rsidRPr="0059694A" w:rsidRDefault="00C907F0" w:rsidP="00925D4F">
            <w:pPr>
              <w:widowControl w:val="0"/>
              <w:contextualSpacing/>
              <w:jc w:val="center"/>
              <w:rPr>
                <w:sz w:val="20"/>
                <w:szCs w:val="20"/>
              </w:rPr>
            </w:pPr>
            <w:r w:rsidRPr="0059694A">
              <w:rPr>
                <w:sz w:val="20"/>
                <w:szCs w:val="20"/>
              </w:rPr>
              <w:t>2 700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i/>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widowControl w:val="0"/>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боковые бортики, защищающие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система крепления памперса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bottom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bottom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не менее 1000 г</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2</w:t>
            </w: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b/>
                <w:sz w:val="20"/>
                <w:szCs w:val="20"/>
              </w:rPr>
            </w:pPr>
            <w:r w:rsidRPr="0059694A">
              <w:rPr>
                <w:b/>
                <w:sz w:val="20"/>
                <w:szCs w:val="20"/>
              </w:rPr>
              <w:t>Подгузники для взрослых,</w:t>
            </w:r>
          </w:p>
          <w:p w:rsidR="00C907F0" w:rsidRPr="0059694A" w:rsidRDefault="00C907F0" w:rsidP="00925D4F">
            <w:pPr>
              <w:widowControl w:val="0"/>
              <w:contextualSpacing/>
              <w:jc w:val="center"/>
              <w:rPr>
                <w:b/>
                <w:sz w:val="20"/>
                <w:szCs w:val="20"/>
              </w:rPr>
            </w:pPr>
            <w:r w:rsidRPr="0059694A">
              <w:rPr>
                <w:b/>
                <w:sz w:val="20"/>
                <w:szCs w:val="20"/>
              </w:rPr>
              <w:lastRenderedPageBreak/>
              <w:t xml:space="preserve">размер </w:t>
            </w:r>
            <w:r w:rsidRPr="0059694A">
              <w:rPr>
                <w:b/>
                <w:sz w:val="20"/>
                <w:szCs w:val="20"/>
                <w:lang w:val="en-US"/>
              </w:rPr>
              <w:t>S</w:t>
            </w:r>
            <w:r w:rsidRPr="0059694A">
              <w:rPr>
                <w:b/>
                <w:sz w:val="20"/>
                <w:szCs w:val="20"/>
              </w:rPr>
              <w:t>,</w:t>
            </w:r>
          </w:p>
          <w:p w:rsidR="00C907F0" w:rsidRPr="0059694A" w:rsidRDefault="00C907F0" w:rsidP="00925D4F">
            <w:pPr>
              <w:widowControl w:val="0"/>
              <w:contextualSpacing/>
              <w:jc w:val="center"/>
              <w:rPr>
                <w:b/>
                <w:sz w:val="20"/>
                <w:szCs w:val="20"/>
              </w:rPr>
            </w:pPr>
            <w:r w:rsidRPr="0059694A">
              <w:rPr>
                <w:b/>
                <w:sz w:val="20"/>
                <w:szCs w:val="20"/>
              </w:rPr>
              <w:t>(объем талии/бедер до 90 см), с полным влагопоглощением не менее 1400 г</w:t>
            </w:r>
          </w:p>
          <w:p w:rsidR="00C907F0" w:rsidRPr="0059694A" w:rsidRDefault="00C907F0" w:rsidP="00925D4F">
            <w:pPr>
              <w:widowControl w:val="0"/>
              <w:contextualSpacing/>
              <w:jc w:val="center"/>
              <w:rPr>
                <w:b/>
                <w:sz w:val="20"/>
                <w:szCs w:val="20"/>
              </w:rPr>
            </w:pPr>
          </w:p>
          <w:p w:rsidR="00C907F0" w:rsidRPr="0059694A" w:rsidRDefault="00C907F0" w:rsidP="00925D4F">
            <w:pPr>
              <w:ind w:firstLine="34"/>
              <w:contextualSpacing/>
              <w:jc w:val="center"/>
              <w:rPr>
                <w:b/>
                <w:sz w:val="20"/>
                <w:szCs w:val="20"/>
              </w:rPr>
            </w:pPr>
            <w:r w:rsidRPr="0059694A">
              <w:rPr>
                <w:i/>
                <w:sz w:val="20"/>
                <w:szCs w:val="20"/>
              </w:rPr>
              <w:t xml:space="preserve"> </w:t>
            </w: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widowControl w:val="0"/>
              <w:contextualSpacing/>
              <w:jc w:val="center"/>
              <w:rPr>
                <w:i/>
                <w:sz w:val="20"/>
                <w:szCs w:val="20"/>
              </w:rPr>
            </w:pPr>
            <w:r w:rsidRPr="0059694A">
              <w:rPr>
                <w:i/>
                <w:sz w:val="20"/>
                <w:szCs w:val="20"/>
              </w:rPr>
              <w:lastRenderedPageBreak/>
              <w:t xml:space="preserve">22-01-07 Подгузники для </w:t>
            </w:r>
            <w:r w:rsidRPr="0059694A">
              <w:rPr>
                <w:i/>
                <w:sz w:val="20"/>
                <w:szCs w:val="20"/>
              </w:rPr>
              <w:lastRenderedPageBreak/>
              <w:t>взрослых, размер "S" (объем талии/бедер до 90 см), с полным влагопоглощением не менее 1400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widowControl w:val="0"/>
              <w:contextualSpacing/>
              <w:jc w:val="center"/>
              <w:rPr>
                <w:i/>
                <w:sz w:val="20"/>
                <w:szCs w:val="20"/>
              </w:rPr>
            </w:pPr>
            <w:r w:rsidRPr="0059694A">
              <w:rPr>
                <w:i/>
                <w:sz w:val="20"/>
                <w:szCs w:val="20"/>
              </w:rPr>
              <w:lastRenderedPageBreak/>
              <w:t>17.22.12.130-</w:t>
            </w:r>
            <w:r w:rsidRPr="0059694A">
              <w:rPr>
                <w:i/>
                <w:sz w:val="20"/>
                <w:szCs w:val="20"/>
              </w:rPr>
              <w:lastRenderedPageBreak/>
              <w:t>00000001 - 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b/>
                <w:sz w:val="20"/>
                <w:szCs w:val="20"/>
              </w:rPr>
              <w:lastRenderedPageBreak/>
              <w:t>Дополнительные характеристики</w:t>
            </w:r>
            <w:r w:rsidRPr="0059694A">
              <w:rPr>
                <w:sz w:val="20"/>
                <w:szCs w:val="20"/>
              </w:rPr>
              <w:t xml:space="preserve"> (Применяются в связи с отсутствием технических характеристик для данного </w:t>
            </w:r>
            <w:r w:rsidRPr="0059694A">
              <w:rPr>
                <w:sz w:val="20"/>
                <w:szCs w:val="20"/>
              </w:rPr>
              <w:lastRenderedPageBreak/>
              <w:t>КТРУ и необходимостью применения приказа 86н от 13.02.2018 г.)</w:t>
            </w:r>
          </w:p>
        </w:tc>
        <w:tc>
          <w:tcPr>
            <w:tcW w:w="986" w:type="pct"/>
            <w:vMerge w:val="restart"/>
            <w:tcBorders>
              <w:top w:val="single" w:sz="4" w:space="0" w:color="00000A"/>
              <w:left w:val="single" w:sz="4" w:space="0" w:color="00000A"/>
              <w:right w:val="single" w:sz="4" w:space="0" w:color="00000A"/>
            </w:tcBorders>
          </w:tcPr>
          <w:p w:rsidR="00C907F0" w:rsidRPr="0059694A" w:rsidRDefault="00C907F0" w:rsidP="00925D4F">
            <w:pPr>
              <w:widowControl w:val="0"/>
              <w:contextualSpacing/>
              <w:jc w:val="center"/>
              <w:rPr>
                <w:sz w:val="20"/>
                <w:szCs w:val="20"/>
              </w:rPr>
            </w:pPr>
            <w:r w:rsidRPr="0059694A">
              <w:rPr>
                <w:sz w:val="20"/>
                <w:szCs w:val="20"/>
              </w:rPr>
              <w:lastRenderedPageBreak/>
              <w:t>10 000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widowControl w:val="0"/>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боковые бортики, защищающие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система крепления памперса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bottom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395" w:type="pct"/>
            <w:vMerge/>
            <w:tcBorders>
              <w:left w:val="single" w:sz="4" w:space="0" w:color="00000A"/>
              <w:bottom w:val="single" w:sz="4" w:space="0" w:color="00000A"/>
              <w:right w:val="single" w:sz="4" w:space="0" w:color="00000A"/>
            </w:tcBorders>
          </w:tcPr>
          <w:p w:rsidR="00C907F0" w:rsidRPr="0059694A" w:rsidRDefault="00C907F0" w:rsidP="00925D4F">
            <w:pPr>
              <w:widowControl w:val="0"/>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widowControl w:val="0"/>
              <w:contextualSpacing/>
              <w:jc w:val="center"/>
              <w:rPr>
                <w:sz w:val="20"/>
                <w:szCs w:val="20"/>
              </w:rPr>
            </w:pPr>
            <w:r w:rsidRPr="0059694A">
              <w:rPr>
                <w:sz w:val="20"/>
                <w:szCs w:val="20"/>
              </w:rPr>
              <w:t>не менее 1400 г</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3</w:t>
            </w:r>
          </w:p>
          <w:p w:rsidR="00C907F0" w:rsidRPr="0059694A" w:rsidRDefault="00C907F0" w:rsidP="00925D4F">
            <w:pPr>
              <w:contextualSpacing/>
              <w:jc w:val="center"/>
              <w:rPr>
                <w:sz w:val="20"/>
                <w:szCs w:val="20"/>
              </w:rPr>
            </w:pP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r w:rsidRPr="0059694A">
              <w:rPr>
                <w:b/>
                <w:sz w:val="20"/>
                <w:szCs w:val="20"/>
              </w:rPr>
              <w:t>Подгузники для взрослых, размер M, (объем талии/бедер до 120 см), с полным влагопоглощением не менее 1300 г</w:t>
            </w:r>
          </w:p>
          <w:p w:rsidR="00C907F0" w:rsidRPr="0059694A" w:rsidRDefault="00C907F0" w:rsidP="00925D4F">
            <w:pPr>
              <w:ind w:firstLine="34"/>
              <w:contextualSpacing/>
              <w:jc w:val="center"/>
              <w:rPr>
                <w:sz w:val="20"/>
                <w:szCs w:val="20"/>
              </w:rPr>
            </w:pPr>
            <w:r w:rsidRPr="0059694A">
              <w:rPr>
                <w:b/>
                <w:sz w:val="20"/>
                <w:szCs w:val="20"/>
              </w:rPr>
              <w:t xml:space="preserve"> </w:t>
            </w:r>
          </w:p>
          <w:p w:rsidR="00C907F0" w:rsidRPr="0059694A" w:rsidRDefault="00C907F0" w:rsidP="00925D4F">
            <w:pPr>
              <w:ind w:firstLine="34"/>
              <w:contextualSpacing/>
              <w:jc w:val="center"/>
              <w:rPr>
                <w:b/>
                <w:sz w:val="20"/>
                <w:szCs w:val="20"/>
              </w:rPr>
            </w:pP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22-01-08 Подгузники для взрослых, размер "М" (объем талии/бедер до 120 см), с полным влагопоглощением не менее 1300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17.22.12.130-00000001 - 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b/>
                <w:sz w:val="20"/>
                <w:szCs w:val="20"/>
              </w:rPr>
              <w:t>Дополнительные характеристики</w:t>
            </w:r>
            <w:r w:rsidRPr="0059694A">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986"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sz w:val="20"/>
                <w:szCs w:val="20"/>
              </w:rPr>
            </w:pPr>
            <w:r w:rsidRPr="0059694A">
              <w:rPr>
                <w:sz w:val="20"/>
                <w:szCs w:val="20"/>
              </w:rPr>
              <w:t>65 000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дышащий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боковые бортики, </w:t>
            </w:r>
            <w:r w:rsidRPr="0059694A">
              <w:rPr>
                <w:sz w:val="20"/>
                <w:szCs w:val="20"/>
              </w:rPr>
              <w:lastRenderedPageBreak/>
              <w:t>защищающие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lastRenderedPageBreak/>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система крепления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не менее 1300 г</w:t>
            </w:r>
          </w:p>
        </w:tc>
        <w:tc>
          <w:tcPr>
            <w:tcW w:w="986"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4</w:t>
            </w:r>
          </w:p>
          <w:p w:rsidR="00C907F0" w:rsidRPr="0059694A" w:rsidRDefault="00C907F0" w:rsidP="00925D4F">
            <w:pPr>
              <w:contextualSpacing/>
              <w:jc w:val="center"/>
              <w:rPr>
                <w:sz w:val="20"/>
                <w:szCs w:val="20"/>
              </w:rPr>
            </w:pP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b/>
                <w:sz w:val="20"/>
                <w:szCs w:val="20"/>
              </w:rPr>
            </w:pPr>
            <w:r w:rsidRPr="0059694A">
              <w:rPr>
                <w:b/>
                <w:sz w:val="20"/>
                <w:szCs w:val="20"/>
              </w:rPr>
              <w:t>Подгузники для взрослых, размер M, (объем талии/бедер до 120 см), с полным влагопоглощением не менее 1800 г</w:t>
            </w:r>
          </w:p>
          <w:p w:rsidR="00C907F0" w:rsidRPr="0059694A" w:rsidRDefault="00C907F0" w:rsidP="00925D4F">
            <w:pPr>
              <w:ind w:firstLine="34"/>
              <w:contextualSpacing/>
              <w:jc w:val="center"/>
              <w:rPr>
                <w:b/>
                <w:sz w:val="20"/>
                <w:szCs w:val="20"/>
              </w:rPr>
            </w:pPr>
          </w:p>
          <w:p w:rsidR="00C907F0" w:rsidRPr="0059694A" w:rsidRDefault="00C907F0" w:rsidP="00925D4F">
            <w:pPr>
              <w:ind w:firstLine="34"/>
              <w:contextualSpacing/>
              <w:jc w:val="center"/>
              <w:rPr>
                <w:b/>
                <w:sz w:val="20"/>
                <w:szCs w:val="20"/>
              </w:rPr>
            </w:pPr>
            <w:r w:rsidRPr="0059694A">
              <w:rPr>
                <w:i/>
                <w:sz w:val="20"/>
                <w:szCs w:val="20"/>
              </w:rPr>
              <w:t xml:space="preserve"> </w:t>
            </w: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22-01-09 Подгузники для взрослых, размер "M" (объем талии/бедер до 120 см), с полным влагопоглощением не менее 1800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17.22.12.130-00000001 - 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b/>
                <w:sz w:val="20"/>
                <w:szCs w:val="20"/>
              </w:rPr>
              <w:t>Дополнительные характеристики</w:t>
            </w:r>
            <w:r w:rsidRPr="0059694A">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986"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sz w:val="20"/>
                <w:szCs w:val="20"/>
              </w:rPr>
            </w:pPr>
            <w:r w:rsidRPr="0059694A">
              <w:rPr>
                <w:sz w:val="20"/>
                <w:szCs w:val="20"/>
              </w:rPr>
              <w:t>17 000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4"/>
              <w:contextualSpacing/>
              <w:jc w:val="center"/>
              <w:rPr>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дышащий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боковые бортики, защищающие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система крепления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не менее 1800 г</w:t>
            </w:r>
          </w:p>
        </w:tc>
        <w:tc>
          <w:tcPr>
            <w:tcW w:w="986"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5</w:t>
            </w: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 xml:space="preserve">Подгузники для взрослых, размер </w:t>
            </w:r>
            <w:r w:rsidRPr="0059694A">
              <w:rPr>
                <w:b/>
                <w:sz w:val="20"/>
                <w:szCs w:val="20"/>
                <w:lang w:val="en-US"/>
              </w:rPr>
              <w:t>L</w:t>
            </w:r>
            <w:r w:rsidRPr="0059694A">
              <w:rPr>
                <w:b/>
                <w:sz w:val="20"/>
                <w:szCs w:val="20"/>
              </w:rPr>
              <w:t xml:space="preserve">, (объем </w:t>
            </w:r>
            <w:r w:rsidRPr="0059694A">
              <w:rPr>
                <w:b/>
                <w:sz w:val="20"/>
                <w:szCs w:val="20"/>
              </w:rPr>
              <w:lastRenderedPageBreak/>
              <w:t>талии/бедер до 150 см), с полным влагопоглощением не менее 1450 г</w:t>
            </w:r>
          </w:p>
          <w:p w:rsidR="00C907F0" w:rsidRPr="0059694A" w:rsidRDefault="00C907F0" w:rsidP="00925D4F">
            <w:pPr>
              <w:contextualSpacing/>
              <w:jc w:val="center"/>
              <w:rPr>
                <w:b/>
                <w:sz w:val="20"/>
                <w:szCs w:val="20"/>
              </w:rPr>
            </w:pPr>
          </w:p>
          <w:p w:rsidR="00C907F0" w:rsidRPr="0059694A" w:rsidRDefault="00C907F0" w:rsidP="00925D4F">
            <w:pPr>
              <w:ind w:firstLine="360"/>
              <w:contextualSpacing/>
              <w:jc w:val="center"/>
              <w:rPr>
                <w:b/>
                <w:sz w:val="20"/>
                <w:szCs w:val="20"/>
              </w:rPr>
            </w:pPr>
            <w:r w:rsidRPr="0059694A">
              <w:rPr>
                <w:i/>
                <w:sz w:val="20"/>
                <w:szCs w:val="20"/>
              </w:rPr>
              <w:t xml:space="preserve"> </w:t>
            </w: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lastRenderedPageBreak/>
              <w:t xml:space="preserve">22-01-10 Подгузники для взрослых, размер "L" </w:t>
            </w:r>
            <w:r w:rsidRPr="0059694A">
              <w:rPr>
                <w:i/>
                <w:sz w:val="20"/>
                <w:szCs w:val="20"/>
              </w:rPr>
              <w:lastRenderedPageBreak/>
              <w:t>(объем талии/бедер до 150 см), с полным влагопоглощением не менее 1450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lastRenderedPageBreak/>
              <w:t xml:space="preserve">17.22.12.130-00000001 - </w:t>
            </w:r>
            <w:r w:rsidRPr="0059694A">
              <w:rPr>
                <w:i/>
                <w:sz w:val="20"/>
                <w:szCs w:val="20"/>
              </w:rPr>
              <w:lastRenderedPageBreak/>
              <w:t>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b/>
                <w:sz w:val="20"/>
                <w:szCs w:val="20"/>
              </w:rPr>
              <w:lastRenderedPageBreak/>
              <w:t>Дополнительные характеристики</w:t>
            </w:r>
            <w:r w:rsidRPr="0059694A">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986" w:type="pct"/>
            <w:vMerge w:val="restart"/>
            <w:tcBorders>
              <w:left w:val="single" w:sz="4" w:space="0" w:color="00000A"/>
              <w:right w:val="single" w:sz="4" w:space="0" w:color="00000A"/>
            </w:tcBorders>
          </w:tcPr>
          <w:p w:rsidR="00C907F0" w:rsidRPr="0059694A" w:rsidRDefault="00C907F0" w:rsidP="00925D4F">
            <w:pPr>
              <w:contextualSpacing/>
              <w:jc w:val="center"/>
              <w:rPr>
                <w:sz w:val="20"/>
                <w:szCs w:val="20"/>
              </w:rPr>
            </w:pPr>
            <w:r w:rsidRPr="0059694A">
              <w:rPr>
                <w:sz w:val="20"/>
                <w:szCs w:val="20"/>
              </w:rPr>
              <w:t>100 000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дышащий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боковые бортики, защищающие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система крепления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не менее 1450 г</w:t>
            </w:r>
          </w:p>
        </w:tc>
        <w:tc>
          <w:tcPr>
            <w:tcW w:w="986"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6</w:t>
            </w: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 xml:space="preserve">Подгузники для взрослых, размер </w:t>
            </w:r>
            <w:r w:rsidRPr="0059694A">
              <w:rPr>
                <w:b/>
                <w:sz w:val="20"/>
                <w:szCs w:val="20"/>
                <w:lang w:val="en-US"/>
              </w:rPr>
              <w:t>L</w:t>
            </w:r>
            <w:r w:rsidRPr="0059694A">
              <w:rPr>
                <w:b/>
                <w:sz w:val="20"/>
                <w:szCs w:val="20"/>
              </w:rPr>
              <w:t>, (объем талии/бедер до 150 см), с полным влагопоглощением не менее 2000 г</w:t>
            </w:r>
          </w:p>
          <w:p w:rsidR="00C907F0" w:rsidRPr="0059694A" w:rsidRDefault="00C907F0" w:rsidP="00925D4F">
            <w:pPr>
              <w:ind w:firstLine="360"/>
              <w:contextualSpacing/>
              <w:jc w:val="center"/>
              <w:rPr>
                <w:b/>
                <w:sz w:val="20"/>
                <w:szCs w:val="20"/>
              </w:rPr>
            </w:pPr>
            <w:r w:rsidRPr="0059694A">
              <w:rPr>
                <w:i/>
                <w:sz w:val="20"/>
                <w:szCs w:val="20"/>
              </w:rPr>
              <w:t xml:space="preserve"> </w:t>
            </w: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22-01-11 Подгузники для взрослых, размер "L" (объем талии/бедер до 150 см), с полным влагопоглощением не менее 2000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17.22.12.130-00000001 - 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b/>
                <w:sz w:val="20"/>
                <w:szCs w:val="20"/>
              </w:rPr>
              <w:t>Дополнительные характеристики</w:t>
            </w:r>
            <w:r w:rsidRPr="0059694A">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986" w:type="pct"/>
            <w:vMerge w:val="restart"/>
            <w:tcBorders>
              <w:left w:val="single" w:sz="4" w:space="0" w:color="00000A"/>
              <w:right w:val="single" w:sz="4" w:space="0" w:color="00000A"/>
            </w:tcBorders>
          </w:tcPr>
          <w:p w:rsidR="00C907F0" w:rsidRPr="0059694A" w:rsidRDefault="00C907F0" w:rsidP="00925D4F">
            <w:pPr>
              <w:contextualSpacing/>
              <w:jc w:val="center"/>
              <w:rPr>
                <w:sz w:val="20"/>
                <w:szCs w:val="20"/>
              </w:rPr>
            </w:pPr>
            <w:r w:rsidRPr="0059694A">
              <w:rPr>
                <w:sz w:val="20"/>
                <w:szCs w:val="20"/>
              </w:rPr>
              <w:t>19 000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дышащий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боковые бортики, защищающ</w:t>
            </w:r>
            <w:r w:rsidRPr="0059694A">
              <w:rPr>
                <w:sz w:val="20"/>
                <w:szCs w:val="20"/>
              </w:rPr>
              <w:lastRenderedPageBreak/>
              <w:t>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lastRenderedPageBreak/>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система крепления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не менее 2000 г</w:t>
            </w:r>
          </w:p>
        </w:tc>
        <w:tc>
          <w:tcPr>
            <w:tcW w:w="986"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7</w:t>
            </w:r>
          </w:p>
        </w:tc>
        <w:tc>
          <w:tcPr>
            <w:tcW w:w="600" w:type="pct"/>
            <w:vMerge w:val="restart"/>
            <w:tcBorders>
              <w:top w:val="single" w:sz="4" w:space="0" w:color="00000A"/>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r w:rsidRPr="0059694A">
              <w:rPr>
                <w:b/>
                <w:sz w:val="20"/>
                <w:szCs w:val="20"/>
              </w:rPr>
              <w:t xml:space="preserve">Подгузники для взрослых, размер </w:t>
            </w:r>
            <w:r w:rsidRPr="0059694A">
              <w:rPr>
                <w:b/>
                <w:sz w:val="20"/>
                <w:szCs w:val="20"/>
                <w:lang w:val="en-US"/>
              </w:rPr>
              <w:t>XL</w:t>
            </w:r>
            <w:r w:rsidRPr="0059694A">
              <w:rPr>
                <w:b/>
                <w:sz w:val="20"/>
                <w:szCs w:val="20"/>
              </w:rPr>
              <w:t>, (объем талии/бедер до 175 см), с полным влагопоглощением не менее 1450 г</w:t>
            </w:r>
          </w:p>
          <w:p w:rsidR="00C907F0" w:rsidRPr="0059694A" w:rsidRDefault="00C907F0" w:rsidP="00925D4F">
            <w:pPr>
              <w:contextualSpacing/>
              <w:jc w:val="center"/>
              <w:rPr>
                <w:b/>
                <w:sz w:val="20"/>
                <w:szCs w:val="20"/>
              </w:rPr>
            </w:pPr>
          </w:p>
          <w:p w:rsidR="00C907F0" w:rsidRPr="0059694A" w:rsidRDefault="00C907F0" w:rsidP="00925D4F">
            <w:pPr>
              <w:ind w:firstLine="360"/>
              <w:contextualSpacing/>
              <w:jc w:val="center"/>
              <w:rPr>
                <w:b/>
                <w:sz w:val="20"/>
                <w:szCs w:val="20"/>
              </w:rPr>
            </w:pPr>
            <w:r w:rsidRPr="0059694A">
              <w:rPr>
                <w:i/>
                <w:sz w:val="20"/>
                <w:szCs w:val="20"/>
              </w:rPr>
              <w:t xml:space="preserve"> </w:t>
            </w:r>
          </w:p>
        </w:tc>
        <w:tc>
          <w:tcPr>
            <w:tcW w:w="664"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22-01-12 Подгузники для взрослых, размер "XL" (объем талии/бедер до 175 см), с полным влагопоглощением не менее 1450 г</w:t>
            </w:r>
          </w:p>
        </w:tc>
        <w:tc>
          <w:tcPr>
            <w:tcW w:w="395" w:type="pct"/>
            <w:vMerge w:val="restart"/>
            <w:tcBorders>
              <w:top w:val="single" w:sz="4" w:space="0" w:color="00000A"/>
              <w:left w:val="single" w:sz="4" w:space="0" w:color="00000A"/>
              <w:right w:val="single" w:sz="4" w:space="0" w:color="00000A"/>
            </w:tcBorders>
          </w:tcPr>
          <w:p w:rsidR="00C907F0" w:rsidRPr="0059694A" w:rsidRDefault="00C907F0" w:rsidP="00925D4F">
            <w:pPr>
              <w:contextualSpacing/>
              <w:jc w:val="center"/>
              <w:rPr>
                <w:i/>
                <w:sz w:val="20"/>
                <w:szCs w:val="20"/>
              </w:rPr>
            </w:pPr>
            <w:r w:rsidRPr="0059694A">
              <w:rPr>
                <w:i/>
                <w:sz w:val="20"/>
                <w:szCs w:val="20"/>
              </w:rPr>
              <w:t>17.22.12.130-00000001 - Подгузники для взрослых.</w:t>
            </w:r>
          </w:p>
        </w:tc>
        <w:tc>
          <w:tcPr>
            <w:tcW w:w="21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b/>
                <w:sz w:val="20"/>
                <w:szCs w:val="20"/>
              </w:rPr>
              <w:t>Дополнительные характеристики</w:t>
            </w:r>
            <w:r w:rsidRPr="0059694A">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986" w:type="pct"/>
            <w:vMerge w:val="restart"/>
            <w:tcBorders>
              <w:left w:val="single" w:sz="4" w:space="0" w:color="00000A"/>
              <w:right w:val="single" w:sz="4" w:space="0" w:color="00000A"/>
            </w:tcBorders>
          </w:tcPr>
          <w:p w:rsidR="00C907F0" w:rsidRPr="0059694A" w:rsidRDefault="00C907F0" w:rsidP="00925D4F">
            <w:pPr>
              <w:contextualSpacing/>
              <w:jc w:val="center"/>
              <w:rPr>
                <w:sz w:val="20"/>
                <w:szCs w:val="20"/>
              </w:rPr>
            </w:pPr>
            <w:r w:rsidRPr="0059694A">
              <w:rPr>
                <w:sz w:val="20"/>
                <w:szCs w:val="20"/>
              </w:rPr>
              <w:t>20 000</w:t>
            </w: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назначение</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реабилитация инвалидов</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форма подгузника</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анатомическая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дышащий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внутренний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мягкий нетканый материал, пропускающий влагу в одном направлении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впитывающий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распушенная целлюлоза с </w:t>
            </w:r>
            <w:proofErr w:type="spellStart"/>
            <w:r w:rsidRPr="0059694A">
              <w:rPr>
                <w:sz w:val="20"/>
                <w:szCs w:val="20"/>
              </w:rPr>
              <w:t>суперабсорбирующим</w:t>
            </w:r>
            <w:proofErr w:type="spellEnd"/>
            <w:r w:rsidRPr="0059694A">
              <w:rPr>
                <w:sz w:val="20"/>
                <w:szCs w:val="20"/>
              </w:rPr>
              <w:t xml:space="preserve"> полимером, превращающим жидкость в гель и обладающим антибактериальными свойствами</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внешний/нижний слой</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из тонкого пластичного материала, препятствующего проникновению влаги наружу</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боковые бортики, защищающие от протеканий жидкости по бокам</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система крепления подгузника на теле больного</w:t>
            </w:r>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застежки-липучки многократного использования</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 xml:space="preserve">индикатор </w:t>
            </w:r>
            <w:proofErr w:type="spellStart"/>
            <w:r w:rsidRPr="0059694A">
              <w:rPr>
                <w:sz w:val="20"/>
                <w:szCs w:val="20"/>
              </w:rPr>
              <w:t>влагонасыщения</w:t>
            </w:r>
            <w:proofErr w:type="spellEnd"/>
          </w:p>
        </w:tc>
        <w:tc>
          <w:tcPr>
            <w:tcW w:w="14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наличие</w:t>
            </w:r>
          </w:p>
        </w:tc>
        <w:tc>
          <w:tcPr>
            <w:tcW w:w="986" w:type="pct"/>
            <w:vMerge/>
            <w:tcBorders>
              <w:left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196"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b/>
                <w:sz w:val="20"/>
                <w:szCs w:val="20"/>
              </w:rPr>
            </w:pPr>
          </w:p>
        </w:tc>
        <w:tc>
          <w:tcPr>
            <w:tcW w:w="600" w:type="pct"/>
            <w:vMerge/>
            <w:tcBorders>
              <w:left w:val="single" w:sz="4" w:space="0" w:color="00000A"/>
              <w:bottom w:val="single" w:sz="4" w:space="0" w:color="00000A"/>
              <w:right w:val="single" w:sz="4" w:space="0" w:color="00000A"/>
            </w:tcBorders>
            <w:shd w:val="clear" w:color="auto" w:fill="auto"/>
            <w:tcMar>
              <w:left w:w="103" w:type="dxa"/>
            </w:tcMar>
          </w:tcPr>
          <w:p w:rsidR="00C907F0" w:rsidRPr="0059694A" w:rsidRDefault="00C907F0" w:rsidP="00925D4F">
            <w:pPr>
              <w:ind w:firstLine="360"/>
              <w:contextualSpacing/>
              <w:jc w:val="center"/>
              <w:rPr>
                <w:b/>
                <w:sz w:val="20"/>
                <w:szCs w:val="20"/>
              </w:rPr>
            </w:pPr>
          </w:p>
        </w:tc>
        <w:tc>
          <w:tcPr>
            <w:tcW w:w="664"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395"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sz w:val="20"/>
                <w:szCs w:val="20"/>
              </w:rPr>
            </w:pPr>
          </w:p>
        </w:tc>
        <w:tc>
          <w:tcPr>
            <w:tcW w:w="665" w:type="pct"/>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полное влагопоглощение</w:t>
            </w:r>
          </w:p>
        </w:tc>
        <w:tc>
          <w:tcPr>
            <w:tcW w:w="1494" w:type="pct"/>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C907F0" w:rsidRPr="0059694A" w:rsidRDefault="00C907F0" w:rsidP="00925D4F">
            <w:pPr>
              <w:contextualSpacing/>
              <w:jc w:val="center"/>
              <w:rPr>
                <w:sz w:val="20"/>
                <w:szCs w:val="20"/>
              </w:rPr>
            </w:pPr>
            <w:r w:rsidRPr="0059694A">
              <w:rPr>
                <w:sz w:val="20"/>
                <w:szCs w:val="20"/>
              </w:rPr>
              <w:t>не менее 1450 г</w:t>
            </w:r>
          </w:p>
        </w:tc>
        <w:tc>
          <w:tcPr>
            <w:tcW w:w="986" w:type="pct"/>
            <w:vMerge/>
            <w:tcBorders>
              <w:left w:val="single" w:sz="4" w:space="0" w:color="00000A"/>
              <w:bottom w:val="single" w:sz="4" w:space="0" w:color="00000A"/>
              <w:right w:val="single" w:sz="4" w:space="0" w:color="00000A"/>
            </w:tcBorders>
          </w:tcPr>
          <w:p w:rsidR="00C907F0" w:rsidRPr="0059694A" w:rsidRDefault="00C907F0" w:rsidP="00925D4F">
            <w:pPr>
              <w:contextualSpacing/>
              <w:jc w:val="center"/>
              <w:rPr>
                <w:i/>
                <w:sz w:val="20"/>
                <w:szCs w:val="20"/>
              </w:rPr>
            </w:pPr>
          </w:p>
        </w:tc>
      </w:tr>
      <w:tr w:rsidR="00C907F0" w:rsidRPr="0059694A" w:rsidTr="00925D4F">
        <w:tc>
          <w:tcPr>
            <w:tcW w:w="4014" w:type="pct"/>
            <w:gridSpan w:val="6"/>
            <w:tcBorders>
              <w:top w:val="single" w:sz="4" w:space="0" w:color="00000A"/>
              <w:left w:val="single" w:sz="4" w:space="0" w:color="00000A"/>
              <w:bottom w:val="single" w:sz="4" w:space="0" w:color="00000A"/>
              <w:right w:val="single" w:sz="4" w:space="0" w:color="00000A"/>
            </w:tcBorders>
          </w:tcPr>
          <w:p w:rsidR="00C907F0" w:rsidRPr="0059694A" w:rsidRDefault="00C907F0" w:rsidP="00925D4F">
            <w:pPr>
              <w:contextualSpacing/>
              <w:jc w:val="center"/>
              <w:rPr>
                <w:b/>
                <w:sz w:val="20"/>
                <w:szCs w:val="20"/>
              </w:rPr>
            </w:pPr>
            <w:r w:rsidRPr="0059694A">
              <w:rPr>
                <w:b/>
                <w:sz w:val="20"/>
                <w:szCs w:val="20"/>
              </w:rPr>
              <w:t>ИТОГО:</w:t>
            </w:r>
          </w:p>
        </w:tc>
        <w:tc>
          <w:tcPr>
            <w:tcW w:w="986" w:type="pct"/>
            <w:tcBorders>
              <w:top w:val="single" w:sz="4" w:space="0" w:color="00000A"/>
              <w:left w:val="single" w:sz="4" w:space="0" w:color="00000A"/>
              <w:bottom w:val="single" w:sz="4" w:space="0" w:color="00000A"/>
              <w:right w:val="single" w:sz="4" w:space="0" w:color="00000A"/>
            </w:tcBorders>
          </w:tcPr>
          <w:p w:rsidR="00C907F0" w:rsidRPr="0059694A" w:rsidRDefault="00C907F0" w:rsidP="00925D4F">
            <w:pPr>
              <w:contextualSpacing/>
              <w:jc w:val="center"/>
              <w:rPr>
                <w:i/>
                <w:sz w:val="20"/>
                <w:szCs w:val="20"/>
              </w:rPr>
            </w:pPr>
            <w:r w:rsidRPr="0059694A">
              <w:rPr>
                <w:b/>
                <w:sz w:val="20"/>
                <w:szCs w:val="20"/>
              </w:rPr>
              <w:t>233 700</w:t>
            </w:r>
          </w:p>
        </w:tc>
      </w:tr>
    </w:tbl>
    <w:p w:rsidR="00C907F0" w:rsidRPr="0059694A" w:rsidRDefault="00C907F0" w:rsidP="00C907F0">
      <w:pPr>
        <w:ind w:firstLine="709"/>
        <w:jc w:val="center"/>
        <w:rPr>
          <w:b/>
          <w:bCs/>
          <w:sz w:val="18"/>
          <w:szCs w:val="18"/>
        </w:rPr>
      </w:pPr>
    </w:p>
    <w:p w:rsidR="00C907F0" w:rsidRPr="0059694A" w:rsidRDefault="00C907F0" w:rsidP="00C907F0">
      <w:pPr>
        <w:ind w:firstLine="709"/>
        <w:jc w:val="both"/>
        <w:rPr>
          <w:bCs/>
        </w:rPr>
      </w:pPr>
      <w:r w:rsidRPr="0059694A">
        <w:rPr>
          <w:bCs/>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w:t>
      </w:r>
      <w:r w:rsidRPr="0059694A">
        <w:rPr>
          <w:bCs/>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59694A">
        <w:rPr>
          <w:bCs/>
        </w:rPr>
        <w:t>абилитации</w:t>
      </w:r>
      <w:proofErr w:type="spellEnd"/>
      <w:r w:rsidRPr="0059694A">
        <w:rPr>
          <w:bCs/>
        </w:rPr>
        <w:t>),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C907F0" w:rsidRPr="0059694A" w:rsidRDefault="00C907F0" w:rsidP="00C907F0">
      <w:pPr>
        <w:ind w:firstLine="709"/>
        <w:jc w:val="both"/>
        <w:rPr>
          <w:bCs/>
        </w:rPr>
      </w:pPr>
      <w:r w:rsidRPr="0059694A">
        <w:rPr>
          <w:bCs/>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C907F0" w:rsidRPr="0059694A" w:rsidRDefault="00C907F0" w:rsidP="00C907F0">
      <w:pPr>
        <w:ind w:firstLine="709"/>
        <w:jc w:val="center"/>
        <w:rPr>
          <w:b/>
          <w:bCs/>
        </w:rPr>
      </w:pPr>
    </w:p>
    <w:p w:rsidR="00C907F0" w:rsidRPr="0059694A" w:rsidRDefault="00C907F0" w:rsidP="00C907F0">
      <w:pPr>
        <w:ind w:firstLine="709"/>
        <w:jc w:val="center"/>
        <w:rPr>
          <w:b/>
          <w:bCs/>
        </w:rPr>
      </w:pPr>
    </w:p>
    <w:p w:rsidR="00C907F0" w:rsidRPr="0059694A" w:rsidRDefault="00C907F0" w:rsidP="00C907F0">
      <w:pPr>
        <w:ind w:firstLine="709"/>
        <w:jc w:val="center"/>
        <w:rPr>
          <w:b/>
          <w:bCs/>
        </w:rPr>
      </w:pPr>
      <w:r w:rsidRPr="0059694A">
        <w:rPr>
          <w:b/>
          <w:bCs/>
        </w:rPr>
        <w:t>Требования к качеству товара</w:t>
      </w:r>
    </w:p>
    <w:p w:rsidR="00C907F0" w:rsidRPr="0059694A" w:rsidRDefault="00C907F0" w:rsidP="00C907F0">
      <w:pPr>
        <w:ind w:firstLine="567"/>
        <w:contextualSpacing/>
        <w:jc w:val="both"/>
      </w:pPr>
      <w:r w:rsidRPr="0059694A">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Качество поставляемого Товара должно соответствовать требованиям ГОСТ Р 55082-2012 «Изделия бумажные медицинского назначения. Подгузники для взрослых», ГОСТ Р 51632-2014 «Технические средства реабилитации людей с ограничениями жизнедеятельности. Общие технические требования и методы испытаний», ГОСТ Р ИСО 10933-1-2011 «Оценка биологического действия медицинских изделий», ГОСТ Р 52770-2016 «Изделия медицинские. Требования безопасности. Методы санитарно-химических и токсикологических испытаний», ГОСТ 6658-75 Изделия из бумаги и картона. Упаковка, маркировка, транспортирование и хранение, ГОСТ 15150, ГОСТ Р 52354-2005, ГОСТ ИСО 10993-1-2011, ГОСТ ИСО 10993-5-2011, ГОСТ ИСО 10993-10-2011, ГОСТ Р ИСО 11948-1-2015.</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 xml:space="preserve">Гигиенические показатели подгузников, обеспечивающие их безопасность для здоровья человека, должны соответствовать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 xml:space="preserve"> 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9694A">
        <w:rPr>
          <w:sz w:val="24"/>
          <w:szCs w:val="24"/>
        </w:rPr>
        <w:t>Роспотребнадзора</w:t>
      </w:r>
      <w:proofErr w:type="spellEnd"/>
      <w:r w:rsidRPr="0059694A">
        <w:rPr>
          <w:sz w:val="24"/>
          <w:szCs w:val="24"/>
        </w:rPr>
        <w:t>) и обеспечивающих безопасность и функциональное назначение подгузников.</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 xml:space="preserve">В подгузниках не допускаются внешние дефекты - механические повреждения </w:t>
      </w:r>
      <w:r w:rsidRPr="0059694A">
        <w:rPr>
          <w:sz w:val="24"/>
          <w:szCs w:val="24"/>
        </w:rPr>
        <w:lastRenderedPageBreak/>
        <w:t>(разрыв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C907F0" w:rsidRPr="0059694A" w:rsidRDefault="00C907F0" w:rsidP="00C907F0">
      <w:pPr>
        <w:pStyle w:val="a3"/>
        <w:tabs>
          <w:tab w:val="clear" w:pos="927"/>
        </w:tabs>
        <w:spacing w:line="240" w:lineRule="auto"/>
        <w:ind w:left="0" w:firstLine="567"/>
        <w:contextualSpacing/>
        <w:jc w:val="both"/>
        <w:rPr>
          <w:sz w:val="24"/>
          <w:szCs w:val="24"/>
        </w:rPr>
      </w:pPr>
      <w:r w:rsidRPr="0059694A">
        <w:rPr>
          <w:sz w:val="24"/>
          <w:szCs w:val="24"/>
        </w:rPr>
        <w:t xml:space="preserve">Печатное изображение на подгузниках должно быть четким, без искажений и пробелов. Не допускаются следы </w:t>
      </w:r>
      <w:proofErr w:type="spellStart"/>
      <w:r w:rsidRPr="0059694A">
        <w:rPr>
          <w:sz w:val="24"/>
          <w:szCs w:val="24"/>
        </w:rPr>
        <w:t>выщипывания</w:t>
      </w:r>
      <w:proofErr w:type="spellEnd"/>
      <w:r w:rsidRPr="0059694A">
        <w:rPr>
          <w:sz w:val="24"/>
          <w:szCs w:val="24"/>
        </w:rPr>
        <w:t xml:space="preserve"> волокон с поверхности подгузника и </w:t>
      </w:r>
      <w:proofErr w:type="spellStart"/>
      <w:r w:rsidRPr="0059694A">
        <w:rPr>
          <w:sz w:val="24"/>
          <w:szCs w:val="24"/>
        </w:rPr>
        <w:t>отмарывание</w:t>
      </w:r>
      <w:proofErr w:type="spellEnd"/>
      <w:r w:rsidRPr="0059694A">
        <w:rPr>
          <w:sz w:val="24"/>
          <w:szCs w:val="24"/>
        </w:rPr>
        <w:t xml:space="preserve"> краски.</w:t>
      </w:r>
    </w:p>
    <w:p w:rsidR="00C907F0" w:rsidRPr="0059694A" w:rsidRDefault="00C907F0" w:rsidP="00C907F0">
      <w:pPr>
        <w:shd w:val="clear" w:color="auto" w:fill="FFFFFF"/>
        <w:ind w:firstLine="567"/>
        <w:jc w:val="both"/>
      </w:pPr>
      <w:r w:rsidRPr="0059694A">
        <w:t xml:space="preserve">          Требования к техническим характеристикам </w:t>
      </w:r>
      <w:r w:rsidRPr="0059694A">
        <w:rPr>
          <w:bCs/>
        </w:rPr>
        <w:t>товара: указаны в таблице.</w:t>
      </w:r>
    </w:p>
    <w:p w:rsidR="00C907F0" w:rsidRPr="0059694A" w:rsidRDefault="00C907F0" w:rsidP="00C907F0">
      <w:pPr>
        <w:widowControl w:val="0"/>
        <w:tabs>
          <w:tab w:val="left" w:pos="2265"/>
        </w:tabs>
        <w:ind w:firstLine="567"/>
        <w:jc w:val="both"/>
        <w:rPr>
          <w:b/>
        </w:rPr>
      </w:pPr>
    </w:p>
    <w:p w:rsidR="00C907F0" w:rsidRPr="0059694A" w:rsidRDefault="00C907F0" w:rsidP="00C907F0">
      <w:pPr>
        <w:widowControl w:val="0"/>
        <w:tabs>
          <w:tab w:val="left" w:pos="2265"/>
        </w:tabs>
        <w:ind w:firstLine="567"/>
        <w:jc w:val="both"/>
        <w:rPr>
          <w:bCs/>
        </w:rPr>
      </w:pPr>
      <w:r w:rsidRPr="0059694A">
        <w:rPr>
          <w:b/>
        </w:rPr>
        <w:t xml:space="preserve">Требования к безопасности </w:t>
      </w:r>
      <w:r w:rsidRPr="0059694A">
        <w:rPr>
          <w:b/>
          <w:bCs/>
        </w:rPr>
        <w:t>товара</w:t>
      </w:r>
    </w:p>
    <w:p w:rsidR="00C907F0" w:rsidRPr="0059694A" w:rsidRDefault="00C907F0" w:rsidP="00C907F0">
      <w:pPr>
        <w:pStyle w:val="a3"/>
        <w:tabs>
          <w:tab w:val="clear" w:pos="927"/>
        </w:tabs>
        <w:spacing w:line="240" w:lineRule="auto"/>
        <w:ind w:left="0" w:firstLine="567"/>
        <w:jc w:val="both"/>
        <w:rPr>
          <w:sz w:val="24"/>
          <w:szCs w:val="24"/>
        </w:rPr>
      </w:pPr>
      <w:r w:rsidRPr="0059694A">
        <w:rPr>
          <w:sz w:val="24"/>
          <w:szCs w:val="24"/>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
    <w:p w:rsidR="00C907F0" w:rsidRPr="0059694A" w:rsidRDefault="00C907F0" w:rsidP="00C907F0">
      <w:pPr>
        <w:pStyle w:val="a3"/>
        <w:tabs>
          <w:tab w:val="clear" w:pos="927"/>
        </w:tabs>
        <w:spacing w:line="240" w:lineRule="auto"/>
        <w:ind w:left="0" w:firstLine="567"/>
        <w:jc w:val="both"/>
        <w:rPr>
          <w:sz w:val="24"/>
          <w:szCs w:val="24"/>
        </w:rPr>
      </w:pPr>
    </w:p>
    <w:p w:rsidR="00C907F0" w:rsidRPr="0059694A" w:rsidRDefault="00C907F0" w:rsidP="00C907F0">
      <w:pPr>
        <w:shd w:val="clear" w:color="auto" w:fill="FFFFFF"/>
        <w:ind w:firstLine="567"/>
        <w:jc w:val="both"/>
        <w:rPr>
          <w:bCs/>
        </w:rPr>
      </w:pPr>
      <w:r w:rsidRPr="0059694A">
        <w:rPr>
          <w:b/>
        </w:rPr>
        <w:t xml:space="preserve">Требования к результатам </w:t>
      </w:r>
      <w:r w:rsidRPr="0059694A">
        <w:rPr>
          <w:b/>
          <w:bCs/>
        </w:rPr>
        <w:t>поставки товара</w:t>
      </w:r>
    </w:p>
    <w:p w:rsidR="00C907F0" w:rsidRPr="0059694A" w:rsidRDefault="00C907F0" w:rsidP="00C907F0">
      <w:pPr>
        <w:pStyle w:val="1"/>
        <w:spacing w:line="240" w:lineRule="auto"/>
        <w:ind w:firstLine="567"/>
        <w:jc w:val="both"/>
        <w:rPr>
          <w:sz w:val="24"/>
          <w:szCs w:val="24"/>
        </w:rPr>
      </w:pPr>
      <w:r w:rsidRPr="0059694A">
        <w:rPr>
          <w:sz w:val="24"/>
          <w:szCs w:val="24"/>
        </w:rPr>
        <w:t>Маркировка упаковки должна содержать:</w:t>
      </w:r>
    </w:p>
    <w:p w:rsidR="00C907F0" w:rsidRPr="0059694A" w:rsidRDefault="00C907F0" w:rsidP="00C907F0">
      <w:pPr>
        <w:pStyle w:val="1"/>
        <w:spacing w:line="240" w:lineRule="auto"/>
        <w:ind w:firstLine="567"/>
        <w:jc w:val="both"/>
        <w:rPr>
          <w:sz w:val="24"/>
          <w:szCs w:val="24"/>
        </w:rPr>
      </w:pPr>
      <w:r w:rsidRPr="0059694A">
        <w:rPr>
          <w:sz w:val="24"/>
          <w:szCs w:val="24"/>
        </w:rPr>
        <w:t xml:space="preserve">- размер изделия (при наличии), обозначение </w:t>
      </w:r>
      <w:proofErr w:type="spellStart"/>
      <w:r w:rsidRPr="0059694A">
        <w:rPr>
          <w:sz w:val="24"/>
          <w:szCs w:val="24"/>
        </w:rPr>
        <w:t>впитываемости</w:t>
      </w:r>
      <w:proofErr w:type="spellEnd"/>
      <w:r w:rsidRPr="0059694A">
        <w:rPr>
          <w:sz w:val="24"/>
          <w:szCs w:val="24"/>
        </w:rPr>
        <w:t xml:space="preserve"> изделия (при наличии), вид (вариант) технического исполнения подгузника - отличительные характеристики абсорбирующего белья в соответствии с его техническим исполнением (при наличии);</w:t>
      </w:r>
    </w:p>
    <w:p w:rsidR="00C907F0" w:rsidRPr="0059694A" w:rsidRDefault="00C907F0" w:rsidP="00C907F0">
      <w:pPr>
        <w:shd w:val="clear" w:color="auto" w:fill="FFFFFF"/>
        <w:tabs>
          <w:tab w:val="left" w:pos="0"/>
        </w:tabs>
        <w:ind w:firstLine="567"/>
        <w:jc w:val="both"/>
      </w:pPr>
      <w:r w:rsidRPr="0059694A">
        <w:t>- товарную марку (при наличии), номер артикула (при наличии);</w:t>
      </w:r>
    </w:p>
    <w:p w:rsidR="00C907F0" w:rsidRPr="0059694A" w:rsidRDefault="00C907F0" w:rsidP="00C907F0">
      <w:pPr>
        <w:shd w:val="clear" w:color="auto" w:fill="FFFFFF"/>
        <w:tabs>
          <w:tab w:val="left" w:pos="0"/>
        </w:tabs>
        <w:ind w:firstLine="567"/>
        <w:jc w:val="both"/>
      </w:pPr>
      <w:r w:rsidRPr="0059694A">
        <w:t>- страну-изготовителя; наименование предприятия-изготовителя, юридический адрес, товарный знак (при наличии);</w:t>
      </w:r>
    </w:p>
    <w:p w:rsidR="00C907F0" w:rsidRPr="0059694A" w:rsidRDefault="00C907F0" w:rsidP="00C907F0">
      <w:pPr>
        <w:shd w:val="clear" w:color="auto" w:fill="FFFFFF"/>
        <w:tabs>
          <w:tab w:val="left" w:pos="0"/>
        </w:tabs>
        <w:ind w:firstLine="567"/>
        <w:jc w:val="both"/>
      </w:pPr>
      <w:r w:rsidRPr="0059694A">
        <w:t>- количество подгузников в упаковке;</w:t>
      </w:r>
    </w:p>
    <w:p w:rsidR="00C907F0" w:rsidRPr="0059694A" w:rsidRDefault="00C907F0" w:rsidP="00C907F0">
      <w:pPr>
        <w:shd w:val="clear" w:color="auto" w:fill="FFFFFF"/>
        <w:tabs>
          <w:tab w:val="left" w:pos="0"/>
        </w:tabs>
        <w:ind w:firstLine="567"/>
        <w:jc w:val="both"/>
      </w:pPr>
      <w:r w:rsidRPr="0059694A">
        <w:t>- дата (месяц, год) изготовления;</w:t>
      </w:r>
    </w:p>
    <w:p w:rsidR="00C907F0" w:rsidRPr="0059694A" w:rsidRDefault="00C907F0" w:rsidP="00C907F0">
      <w:pPr>
        <w:shd w:val="clear" w:color="auto" w:fill="FFFFFF"/>
        <w:tabs>
          <w:tab w:val="left" w:pos="0"/>
        </w:tabs>
        <w:ind w:firstLine="567"/>
        <w:jc w:val="both"/>
      </w:pPr>
      <w:r w:rsidRPr="0059694A">
        <w:t>- штриховой код изделия (при наличии);</w:t>
      </w:r>
    </w:p>
    <w:p w:rsidR="00C907F0" w:rsidRPr="0059694A" w:rsidRDefault="00C907F0" w:rsidP="00C907F0">
      <w:pPr>
        <w:shd w:val="clear" w:color="auto" w:fill="FFFFFF"/>
        <w:tabs>
          <w:tab w:val="left" w:pos="0"/>
        </w:tabs>
        <w:ind w:firstLine="567"/>
        <w:jc w:val="both"/>
      </w:pPr>
      <w:r w:rsidRPr="0059694A">
        <w:t>- срок годности, устанавливаемый изготовителем;</w:t>
      </w:r>
    </w:p>
    <w:p w:rsidR="00C907F0" w:rsidRPr="0059694A" w:rsidRDefault="00C907F0" w:rsidP="00C907F0">
      <w:pPr>
        <w:shd w:val="clear" w:color="auto" w:fill="FFFFFF"/>
        <w:tabs>
          <w:tab w:val="left" w:pos="0"/>
        </w:tabs>
        <w:ind w:firstLine="567"/>
        <w:jc w:val="both"/>
      </w:pPr>
      <w:r w:rsidRPr="0059694A">
        <w:t xml:space="preserve">- правила использования (при необходимости); </w:t>
      </w:r>
    </w:p>
    <w:p w:rsidR="00C907F0" w:rsidRPr="0059694A" w:rsidRDefault="00C907F0" w:rsidP="00C907F0">
      <w:pPr>
        <w:shd w:val="clear" w:color="auto" w:fill="FFFFFF"/>
        <w:tabs>
          <w:tab w:val="left" w:pos="0"/>
        </w:tabs>
        <w:ind w:firstLine="567"/>
        <w:jc w:val="both"/>
      </w:pPr>
      <w:r w:rsidRPr="0059694A">
        <w:t>- информацию о сертификации (при наличии).</w:t>
      </w:r>
    </w:p>
    <w:p w:rsidR="00C907F0" w:rsidRPr="0059694A" w:rsidRDefault="00C907F0" w:rsidP="00C907F0">
      <w:pPr>
        <w:shd w:val="clear" w:color="auto" w:fill="FFFFFF"/>
        <w:tabs>
          <w:tab w:val="left" w:pos="0"/>
        </w:tabs>
        <w:ind w:firstLine="567"/>
        <w:jc w:val="both"/>
      </w:pPr>
      <w:r w:rsidRPr="0059694A">
        <w:t>- указания по утилизации подгузника: слова "Не бросать в канализацию" и (или) рисунок, понятно отображающий эти указания.</w:t>
      </w:r>
    </w:p>
    <w:p w:rsidR="00C907F0" w:rsidRPr="0059694A" w:rsidRDefault="00C907F0" w:rsidP="00C907F0">
      <w:pPr>
        <w:shd w:val="clear" w:color="auto" w:fill="FFFFFF"/>
        <w:tabs>
          <w:tab w:val="left" w:pos="0"/>
        </w:tabs>
        <w:ind w:firstLine="567"/>
        <w:jc w:val="both"/>
      </w:pPr>
      <w:r w:rsidRPr="0059694A">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C907F0" w:rsidRPr="0059694A" w:rsidRDefault="00C907F0" w:rsidP="00C907F0">
      <w:pPr>
        <w:shd w:val="clear" w:color="auto" w:fill="FFFFFF"/>
        <w:tabs>
          <w:tab w:val="left" w:pos="0"/>
        </w:tabs>
        <w:ind w:firstLine="567"/>
        <w:jc w:val="both"/>
      </w:pPr>
      <w:r w:rsidRPr="0059694A">
        <w:t>Допускается дату изготовления (месяц, год) и срок годности дополнительно проставлять на фронтальной ленте.</w:t>
      </w:r>
    </w:p>
    <w:p w:rsidR="00C907F0" w:rsidRPr="0059694A" w:rsidRDefault="00C907F0" w:rsidP="00C907F0">
      <w:pPr>
        <w:shd w:val="clear" w:color="auto" w:fill="FFFFFF"/>
        <w:tabs>
          <w:tab w:val="left" w:pos="0"/>
        </w:tabs>
        <w:ind w:firstLine="567"/>
        <w:jc w:val="both"/>
      </w:pPr>
      <w:r w:rsidRPr="0059694A">
        <w:t>Маркировка должна быть хорошо различима, без искажений и пробелов.</w:t>
      </w:r>
    </w:p>
    <w:p w:rsidR="00C907F0" w:rsidRPr="0059694A" w:rsidRDefault="00C907F0" w:rsidP="00C907F0">
      <w:pPr>
        <w:shd w:val="clear" w:color="auto" w:fill="FFFFFF"/>
        <w:tabs>
          <w:tab w:val="left" w:pos="0"/>
        </w:tabs>
        <w:ind w:firstLine="567"/>
        <w:jc w:val="both"/>
      </w:pPr>
    </w:p>
    <w:p w:rsidR="00C907F0" w:rsidRPr="0059694A" w:rsidRDefault="00C907F0" w:rsidP="00C907F0">
      <w:pPr>
        <w:shd w:val="clear" w:color="auto" w:fill="FFFFFF"/>
        <w:tabs>
          <w:tab w:val="left" w:pos="0"/>
        </w:tabs>
        <w:ind w:firstLine="567"/>
        <w:jc w:val="both"/>
      </w:pPr>
      <w:r w:rsidRPr="0059694A">
        <w:t>Основная информация о подгузнике (товарная марка, обозначение группы, дата изготовления или лот и др.) должна быть нанесена на нижний покровный слой, а при его отсутствии – на защитный слой подгузника.</w:t>
      </w:r>
    </w:p>
    <w:p w:rsidR="00C907F0" w:rsidRPr="0059694A" w:rsidRDefault="00C907F0" w:rsidP="00C907F0">
      <w:pPr>
        <w:shd w:val="clear" w:color="auto" w:fill="FFFFFF"/>
        <w:tabs>
          <w:tab w:val="left" w:pos="0"/>
        </w:tabs>
        <w:ind w:firstLine="567"/>
        <w:jc w:val="both"/>
      </w:pPr>
    </w:p>
    <w:p w:rsidR="00C907F0" w:rsidRPr="0059694A" w:rsidRDefault="00C907F0" w:rsidP="00C907F0">
      <w:pPr>
        <w:widowControl w:val="0"/>
        <w:shd w:val="clear" w:color="auto" w:fill="FFFFFF"/>
        <w:tabs>
          <w:tab w:val="left" w:pos="0"/>
        </w:tabs>
        <w:autoSpaceDE w:val="0"/>
        <w:ind w:firstLine="709"/>
        <w:jc w:val="both"/>
        <w:rPr>
          <w:b/>
          <w:bCs/>
        </w:rPr>
      </w:pPr>
      <w:r w:rsidRPr="0059694A">
        <w:rPr>
          <w:b/>
        </w:rPr>
        <w:t xml:space="preserve">Требования к сроку и (или) объему предоставления гарантий </w:t>
      </w:r>
      <w:r w:rsidRPr="0059694A">
        <w:rPr>
          <w:b/>
          <w:bCs/>
        </w:rPr>
        <w:t>товара</w:t>
      </w:r>
    </w:p>
    <w:p w:rsidR="00C907F0" w:rsidRPr="0059694A" w:rsidRDefault="00C907F0" w:rsidP="00C907F0">
      <w:pPr>
        <w:shd w:val="clear" w:color="auto" w:fill="FFFFFF"/>
        <w:tabs>
          <w:tab w:val="left" w:pos="0"/>
        </w:tabs>
        <w:ind w:firstLine="720"/>
        <w:jc w:val="both"/>
        <w:rPr>
          <w:b/>
        </w:rPr>
      </w:pPr>
      <w:r w:rsidRPr="0059694A">
        <w:t xml:space="preserve">Абсорбирующее белье и подгузники являются продукцией одноразовой, в связи с чем срок предоставления гарантии качества не устанавливается. </w:t>
      </w:r>
      <w:r w:rsidRPr="0059694A">
        <w:rPr>
          <w:b/>
        </w:rPr>
        <w:t>Остаточный срок годности Товара на дату выдачи должен быть не менее 1 года.</w:t>
      </w:r>
    </w:p>
    <w:p w:rsidR="00C907F0" w:rsidRPr="0059694A" w:rsidRDefault="00C907F0" w:rsidP="00C907F0">
      <w:pPr>
        <w:widowControl w:val="0"/>
        <w:shd w:val="clear" w:color="auto" w:fill="FFFFFF"/>
        <w:autoSpaceDE w:val="0"/>
        <w:ind w:firstLine="709"/>
        <w:jc w:val="both"/>
        <w:rPr>
          <w:b/>
        </w:rPr>
      </w:pPr>
    </w:p>
    <w:p w:rsidR="00C907F0" w:rsidRPr="0059694A" w:rsidRDefault="00C907F0" w:rsidP="00C907F0">
      <w:pPr>
        <w:widowControl w:val="0"/>
        <w:shd w:val="clear" w:color="auto" w:fill="FFFFFF"/>
        <w:autoSpaceDE w:val="0"/>
        <w:ind w:firstLine="709"/>
        <w:jc w:val="both"/>
      </w:pPr>
      <w:r w:rsidRPr="0059694A">
        <w:rPr>
          <w:b/>
        </w:rPr>
        <w:t>Место, условия и сроки (периоды) поставки товара</w:t>
      </w:r>
    </w:p>
    <w:p w:rsidR="00C907F0" w:rsidRPr="0059694A" w:rsidRDefault="00C907F0" w:rsidP="00C907F0">
      <w:pPr>
        <w:widowControl w:val="0"/>
        <w:shd w:val="clear" w:color="auto" w:fill="FFFFFF"/>
        <w:autoSpaceDE w:val="0"/>
        <w:ind w:firstLine="709"/>
        <w:jc w:val="both"/>
      </w:pPr>
      <w:r w:rsidRPr="0059694A">
        <w:t xml:space="preserve">Срок предоставления Товара на проверку Заказчику — Не позднее 5 (пяти) рабочих дней с даты подписания Сторонами Контракта в пункте выдачи Товара Поставщика, </w:t>
      </w:r>
      <w:r w:rsidRPr="0059694A">
        <w:lastRenderedPageBreak/>
        <w:t>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C907F0" w:rsidRPr="0059694A" w:rsidRDefault="00C907F0" w:rsidP="00C907F0">
      <w:pPr>
        <w:widowControl w:val="0"/>
        <w:shd w:val="clear" w:color="auto" w:fill="FFFFFF"/>
        <w:autoSpaceDE w:val="0"/>
        <w:ind w:firstLine="709"/>
        <w:jc w:val="both"/>
      </w:pPr>
      <w:r w:rsidRPr="0059694A">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C907F0" w:rsidRPr="0059694A" w:rsidRDefault="00C907F0" w:rsidP="00C907F0">
      <w:pPr>
        <w:widowControl w:val="0"/>
        <w:shd w:val="clear" w:color="auto" w:fill="FFFFFF"/>
        <w:autoSpaceDE w:val="0"/>
        <w:ind w:firstLine="709"/>
        <w:jc w:val="both"/>
      </w:pPr>
      <w:r w:rsidRPr="0059694A">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C907F0" w:rsidRPr="0059694A" w:rsidRDefault="00C907F0" w:rsidP="00C907F0">
      <w:pPr>
        <w:widowControl w:val="0"/>
        <w:tabs>
          <w:tab w:val="center" w:pos="4818"/>
          <w:tab w:val="left" w:pos="6681"/>
        </w:tabs>
        <w:snapToGrid w:val="0"/>
        <w:ind w:firstLine="709"/>
        <w:jc w:val="both"/>
      </w:pPr>
      <w:r w:rsidRPr="0059694A">
        <w:t>Пункт выдачи должен быть организован не позднее 5 (пяти)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C907F0" w:rsidRPr="0059694A" w:rsidRDefault="00C907F0" w:rsidP="00C907F0">
      <w:pPr>
        <w:widowControl w:val="0"/>
        <w:shd w:val="clear" w:color="auto" w:fill="FFFFFF"/>
        <w:autoSpaceDE w:val="0"/>
        <w:ind w:firstLine="709"/>
        <w:jc w:val="both"/>
      </w:pPr>
      <w:r w:rsidRPr="0059694A">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C907F0" w:rsidRPr="0059694A" w:rsidRDefault="00C907F0" w:rsidP="00C907F0">
      <w:pPr>
        <w:widowControl w:val="0"/>
        <w:shd w:val="clear" w:color="auto" w:fill="FFFFFF"/>
        <w:autoSpaceDE w:val="0"/>
        <w:ind w:firstLine="709"/>
        <w:jc w:val="both"/>
      </w:pPr>
      <w:r w:rsidRPr="0059694A">
        <w:t xml:space="preserve">Пункт выдачи должен быть оборудован камерами </w:t>
      </w:r>
      <w:proofErr w:type="spellStart"/>
      <w:r w:rsidRPr="0059694A">
        <w:t>видеофиксации</w:t>
      </w:r>
      <w:proofErr w:type="spellEnd"/>
      <w:r w:rsidRPr="0059694A">
        <w:t>, которые будут вести видеозапись приема-передачи товара Получателям, а также телефонными аппаратами для консультации Получателей ТСР.</w:t>
      </w:r>
    </w:p>
    <w:p w:rsidR="00C907F0" w:rsidRPr="0059694A" w:rsidRDefault="00C907F0" w:rsidP="00C907F0">
      <w:pPr>
        <w:widowControl w:val="0"/>
        <w:shd w:val="clear" w:color="auto" w:fill="FFFFFF"/>
        <w:autoSpaceDE w:val="0"/>
        <w:ind w:firstLine="709"/>
        <w:jc w:val="both"/>
      </w:pPr>
      <w:r w:rsidRPr="0059694A">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C907F0" w:rsidRPr="0059694A" w:rsidRDefault="00C907F0" w:rsidP="00C907F0">
      <w:pPr>
        <w:widowControl w:val="0"/>
        <w:shd w:val="clear" w:color="auto" w:fill="FFFFFF"/>
        <w:autoSpaceDE w:val="0"/>
        <w:ind w:firstLine="709"/>
        <w:jc w:val="both"/>
      </w:pPr>
      <w:r w:rsidRPr="0059694A">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C907F0" w:rsidRPr="0059694A" w:rsidRDefault="00C907F0" w:rsidP="00C907F0">
      <w:pPr>
        <w:widowControl w:val="0"/>
        <w:shd w:val="clear" w:color="auto" w:fill="FFFFFF"/>
        <w:autoSpaceDE w:val="0"/>
        <w:ind w:firstLine="709"/>
        <w:jc w:val="both"/>
      </w:pPr>
      <w:r w:rsidRPr="0059694A">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C907F0" w:rsidRPr="0059694A" w:rsidRDefault="00C907F0" w:rsidP="00C907F0">
      <w:pPr>
        <w:widowControl w:val="0"/>
        <w:shd w:val="clear" w:color="auto" w:fill="FFFFFF"/>
        <w:autoSpaceDE w:val="0"/>
        <w:ind w:firstLine="709"/>
        <w:jc w:val="both"/>
      </w:pPr>
      <w:r w:rsidRPr="0059694A">
        <w:t>Передача Товара Получателям должна производиться в пункте выдачи не менее 5 (пяти) дней в неделю, не менее 40 (сорока) часов в неделю, при этом время работы должно попадать в интервал с 09:00 до 19:00.</w:t>
      </w:r>
    </w:p>
    <w:p w:rsidR="00C907F0" w:rsidRPr="0059694A" w:rsidRDefault="00C907F0" w:rsidP="00C907F0">
      <w:pPr>
        <w:widowControl w:val="0"/>
        <w:shd w:val="clear" w:color="auto" w:fill="FFFFFF"/>
        <w:autoSpaceDE w:val="0"/>
        <w:ind w:firstLine="709"/>
        <w:jc w:val="both"/>
      </w:pPr>
      <w:r w:rsidRPr="0059694A">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C907F0" w:rsidRPr="0059694A" w:rsidRDefault="00C907F0" w:rsidP="00C907F0">
      <w:pPr>
        <w:widowControl w:val="0"/>
        <w:shd w:val="clear" w:color="auto" w:fill="FFFFFF"/>
        <w:autoSpaceDE w:val="0"/>
        <w:ind w:firstLine="709"/>
        <w:jc w:val="both"/>
      </w:pPr>
      <w:r w:rsidRPr="0059694A">
        <w:t>Еженедельно Поставщик передает Заказчику Реестр (реестры) выдачи Товара (на бумажном носителе и в электронном виде в формате *XLS, оформленном по форме предоставляемой Заказчиком), Акты приема-передачи Товара, отрывные талоны Направлений.</w:t>
      </w:r>
    </w:p>
    <w:p w:rsidR="00C907F0" w:rsidRPr="0059694A" w:rsidRDefault="00C907F0" w:rsidP="00C907F0">
      <w:pPr>
        <w:widowControl w:val="0"/>
        <w:shd w:val="clear" w:color="auto" w:fill="FFFFFF"/>
        <w:autoSpaceDE w:val="0"/>
        <w:ind w:firstLine="709"/>
        <w:jc w:val="both"/>
      </w:pPr>
      <w:r w:rsidRPr="0059694A">
        <w:t xml:space="preserve">Заказчик вправе произвести выборочную проверку Товара и соответствия пункта </w:t>
      </w:r>
      <w:r w:rsidRPr="0059694A">
        <w:lastRenderedPageBreak/>
        <w:t>выдачи требованиям государственного контракта. При проведении выборочной проверки Заказчик вправе осуществлять видеозапись.</w:t>
      </w:r>
    </w:p>
    <w:p w:rsidR="00C907F0" w:rsidRPr="0059694A" w:rsidRDefault="00C907F0" w:rsidP="00C907F0">
      <w:pPr>
        <w:widowControl w:val="0"/>
        <w:shd w:val="clear" w:color="auto" w:fill="FFFFFF"/>
        <w:autoSpaceDE w:val="0"/>
        <w:ind w:firstLine="709"/>
        <w:jc w:val="both"/>
      </w:pPr>
      <w:r w:rsidRPr="0059694A">
        <w:t xml:space="preserve">Начало поставки Товара Получателям - не позднее 15 (пятнадцати) рабочих дней с даты подписания Сторонами Контракта. </w:t>
      </w:r>
    </w:p>
    <w:p w:rsidR="00C907F0" w:rsidRPr="0059694A" w:rsidRDefault="00C907F0" w:rsidP="00C907F0">
      <w:pPr>
        <w:widowControl w:val="0"/>
        <w:ind w:firstLine="709"/>
        <w:jc w:val="both"/>
      </w:pPr>
      <w:r w:rsidRPr="0059694A">
        <w:rPr>
          <w:bCs/>
        </w:rPr>
        <w:t xml:space="preserve">Срок поставки Товара Получателям: </w:t>
      </w:r>
      <w:r w:rsidRPr="0059694A">
        <w:rPr>
          <w:b/>
          <w:bCs/>
        </w:rPr>
        <w:t>по 31.08.2020 г. включительно.</w:t>
      </w:r>
    </w:p>
    <w:p w:rsidR="00C907F0" w:rsidRPr="0059694A" w:rsidRDefault="00C907F0" w:rsidP="00C907F0">
      <w:pPr>
        <w:widowControl w:val="0"/>
        <w:ind w:firstLine="709"/>
        <w:contextualSpacing/>
        <w:jc w:val="both"/>
      </w:pPr>
    </w:p>
    <w:p w:rsidR="00C907F0" w:rsidRPr="0059694A" w:rsidRDefault="00C907F0" w:rsidP="00C907F0">
      <w:pPr>
        <w:widowControl w:val="0"/>
        <w:ind w:firstLine="709"/>
        <w:jc w:val="both"/>
      </w:pPr>
      <w:r w:rsidRPr="0059694A">
        <w:rPr>
          <w:b/>
          <w:bCs/>
        </w:rPr>
        <w:t>Источник финансирования:</w:t>
      </w:r>
      <w:r w:rsidRPr="0059694A">
        <w:rPr>
          <w:bCs/>
        </w:rPr>
        <w:t xml:space="preserve"> </w:t>
      </w:r>
      <w:r w:rsidRPr="0059694A">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C907F0" w:rsidRPr="0059694A" w:rsidRDefault="00C907F0" w:rsidP="00C907F0">
      <w:pPr>
        <w:ind w:firstLine="284"/>
        <w:contextualSpacing/>
        <w:jc w:val="both"/>
        <w:rPr>
          <w:bCs/>
        </w:rPr>
      </w:pPr>
    </w:p>
    <w:p w:rsidR="00C907F0" w:rsidRPr="0059694A" w:rsidRDefault="00C907F0" w:rsidP="00C907F0">
      <w:pPr>
        <w:pStyle w:val="a5"/>
        <w:tabs>
          <w:tab w:val="left" w:pos="8780"/>
        </w:tabs>
        <w:rPr>
          <w:sz w:val="22"/>
          <w:szCs w:val="22"/>
        </w:rPr>
      </w:pPr>
      <w:r w:rsidRPr="0059694A">
        <w:rPr>
          <w:bCs/>
          <w:sz w:val="22"/>
          <w:szCs w:val="22"/>
        </w:rPr>
        <w:t>КБК 393 1003 0420239570 323 263</w:t>
      </w:r>
    </w:p>
    <w:p w:rsidR="00C907F0" w:rsidRPr="0059694A" w:rsidRDefault="00C907F0" w:rsidP="00C907F0">
      <w:pPr>
        <w:pStyle w:val="a5"/>
        <w:tabs>
          <w:tab w:val="left" w:pos="8780"/>
        </w:tabs>
        <w:rPr>
          <w:bCs/>
          <w:i/>
          <w:iCs/>
          <w:sz w:val="22"/>
          <w:szCs w:val="22"/>
        </w:rPr>
      </w:pPr>
      <w:r w:rsidRPr="0059694A">
        <w:rPr>
          <w:bCs/>
          <w:sz w:val="22"/>
          <w:szCs w:val="22"/>
        </w:rPr>
        <w:t xml:space="preserve">ОКПД2: </w:t>
      </w:r>
      <w:r w:rsidRPr="0059694A">
        <w:rPr>
          <w:bCs/>
          <w:i/>
          <w:iCs/>
          <w:sz w:val="22"/>
          <w:szCs w:val="22"/>
        </w:rPr>
        <w:t>17.22.12.130 Изделия санитарно-гигиенического назначения прочие из бумажной массы, бумаги, целлюлозной ваты и полотна из целлюлозных волокон</w:t>
      </w:r>
    </w:p>
    <w:p w:rsidR="00C907F0" w:rsidRPr="0059694A" w:rsidRDefault="00C907F0" w:rsidP="00C907F0">
      <w:pPr>
        <w:pStyle w:val="a5"/>
        <w:tabs>
          <w:tab w:val="left" w:pos="8780"/>
        </w:tabs>
        <w:rPr>
          <w:bCs/>
          <w:sz w:val="22"/>
          <w:szCs w:val="22"/>
        </w:rPr>
      </w:pPr>
      <w:r w:rsidRPr="0059694A">
        <w:rPr>
          <w:b/>
          <w:bCs/>
          <w:sz w:val="22"/>
          <w:szCs w:val="22"/>
        </w:rPr>
        <w:t xml:space="preserve">Код позиции КТРУ </w:t>
      </w:r>
      <w:r w:rsidRPr="0059694A">
        <w:rPr>
          <w:bCs/>
          <w:sz w:val="22"/>
          <w:szCs w:val="22"/>
        </w:rPr>
        <w:t>17.22.12.130-00000001 - Подгузники для взрослых.</w:t>
      </w:r>
    </w:p>
    <w:p w:rsidR="00C907F0" w:rsidRPr="0059694A" w:rsidRDefault="00C907F0" w:rsidP="00C907F0">
      <w:pPr>
        <w:pStyle w:val="a5"/>
        <w:tabs>
          <w:tab w:val="left" w:pos="8780"/>
        </w:tabs>
        <w:rPr>
          <w:b/>
          <w:bCs/>
          <w:sz w:val="22"/>
          <w:szCs w:val="22"/>
        </w:rPr>
      </w:pPr>
      <w:r w:rsidRPr="0059694A">
        <w:rPr>
          <w:b/>
          <w:bCs/>
          <w:sz w:val="22"/>
          <w:szCs w:val="22"/>
        </w:rPr>
        <w:t>Несколько КОЗ:</w:t>
      </w:r>
    </w:p>
    <w:p w:rsidR="00C907F0" w:rsidRPr="0059694A" w:rsidRDefault="00C907F0" w:rsidP="00C907F0">
      <w:pPr>
        <w:pStyle w:val="a5"/>
        <w:tabs>
          <w:tab w:val="left" w:pos="8780"/>
        </w:tabs>
        <w:rPr>
          <w:b/>
          <w:sz w:val="22"/>
          <w:szCs w:val="22"/>
        </w:rPr>
      </w:pPr>
      <w:r w:rsidRPr="0059694A">
        <w:rPr>
          <w:sz w:val="22"/>
          <w:szCs w:val="22"/>
        </w:rPr>
        <w:t xml:space="preserve">01.28.22.01.06 </w:t>
      </w:r>
      <w:r w:rsidRPr="0059694A">
        <w:rPr>
          <w:rStyle w:val="ng-binding"/>
          <w:sz w:val="22"/>
          <w:szCs w:val="22"/>
        </w:rPr>
        <w:t>Подгузники для взрослых, размер "S" (объем талии/бедер до 90 см), с полным влагопоглощением не менее 1000 г</w:t>
      </w:r>
    </w:p>
    <w:p w:rsidR="00C907F0" w:rsidRPr="0059694A" w:rsidRDefault="00C907F0" w:rsidP="00C907F0">
      <w:pPr>
        <w:pStyle w:val="a5"/>
        <w:tabs>
          <w:tab w:val="left" w:pos="8780"/>
        </w:tabs>
        <w:rPr>
          <w:bCs/>
          <w:sz w:val="22"/>
          <w:szCs w:val="22"/>
        </w:rPr>
      </w:pPr>
      <w:r w:rsidRPr="0059694A">
        <w:rPr>
          <w:sz w:val="22"/>
          <w:szCs w:val="22"/>
        </w:rPr>
        <w:t>01.28.22.01.07 Подгузники для взрослых, размер "S" (объем талии/бедер до 90 см), с полным влагопоглощением не менее 1400 г</w:t>
      </w:r>
    </w:p>
    <w:p w:rsidR="00C907F0" w:rsidRPr="0059694A" w:rsidRDefault="00C907F0" w:rsidP="00C907F0">
      <w:pPr>
        <w:pStyle w:val="a5"/>
        <w:tabs>
          <w:tab w:val="left" w:pos="8780"/>
        </w:tabs>
        <w:rPr>
          <w:sz w:val="22"/>
          <w:szCs w:val="22"/>
        </w:rPr>
      </w:pPr>
      <w:r w:rsidRPr="0059694A">
        <w:rPr>
          <w:sz w:val="22"/>
          <w:szCs w:val="22"/>
        </w:rPr>
        <w:t>01.28.22.01.08 Подгузники для взрослых, размер M, (объем талии/бедер до 120 см), с полным влагопоглощением не менее 1300 г</w:t>
      </w:r>
    </w:p>
    <w:p w:rsidR="00C907F0" w:rsidRPr="0059694A" w:rsidRDefault="00C907F0" w:rsidP="00C907F0">
      <w:pPr>
        <w:pStyle w:val="a5"/>
        <w:tabs>
          <w:tab w:val="left" w:pos="8780"/>
        </w:tabs>
        <w:rPr>
          <w:sz w:val="22"/>
          <w:szCs w:val="22"/>
        </w:rPr>
      </w:pPr>
      <w:r w:rsidRPr="0059694A">
        <w:rPr>
          <w:sz w:val="22"/>
          <w:szCs w:val="22"/>
        </w:rPr>
        <w:t>01.28.22.01.09 Подгузники для взрослых, размер M, (объем талии/бедер до 120 см), с полным влагопоглощением не менее 1800 г</w:t>
      </w:r>
    </w:p>
    <w:p w:rsidR="00C907F0" w:rsidRPr="0059694A" w:rsidRDefault="00C907F0" w:rsidP="00C907F0">
      <w:pPr>
        <w:pStyle w:val="a5"/>
        <w:tabs>
          <w:tab w:val="left" w:pos="8780"/>
        </w:tabs>
        <w:rPr>
          <w:sz w:val="22"/>
          <w:szCs w:val="22"/>
        </w:rPr>
      </w:pPr>
      <w:r w:rsidRPr="0059694A">
        <w:rPr>
          <w:sz w:val="22"/>
          <w:szCs w:val="22"/>
        </w:rPr>
        <w:t>01.28.22.01.10 Подгузники для взрослых, размер L, (объем талии/бедер до 150 см), с полным влагопоглощением не менее 1450 г</w:t>
      </w:r>
    </w:p>
    <w:p w:rsidR="00C907F0" w:rsidRPr="0059694A" w:rsidRDefault="00C907F0" w:rsidP="00C907F0">
      <w:pPr>
        <w:pStyle w:val="a5"/>
        <w:tabs>
          <w:tab w:val="left" w:pos="8780"/>
        </w:tabs>
        <w:rPr>
          <w:sz w:val="22"/>
          <w:szCs w:val="22"/>
        </w:rPr>
      </w:pPr>
      <w:r w:rsidRPr="0059694A">
        <w:rPr>
          <w:sz w:val="22"/>
          <w:szCs w:val="22"/>
        </w:rPr>
        <w:t>01.28.22.01.11 Подгузники для взрослых, размер L, (объем талии/бедер до 150 см), с полным влагопоглощением не менее 2000 г</w:t>
      </w:r>
    </w:p>
    <w:p w:rsidR="00C907F0" w:rsidRPr="0059694A" w:rsidRDefault="00C907F0" w:rsidP="00C907F0">
      <w:pPr>
        <w:pStyle w:val="a5"/>
        <w:tabs>
          <w:tab w:val="left" w:pos="8780"/>
        </w:tabs>
        <w:rPr>
          <w:sz w:val="22"/>
          <w:szCs w:val="22"/>
        </w:rPr>
      </w:pPr>
      <w:r w:rsidRPr="0059694A">
        <w:rPr>
          <w:sz w:val="22"/>
          <w:szCs w:val="22"/>
        </w:rPr>
        <w:t>01.28.22.01.12 Подгузники для взрослых, размер XL, (объем талии/бедер до 175 см), с полным влагопоглощением не менее 1450 г</w:t>
      </w:r>
    </w:p>
    <w:p w:rsidR="00B734F9" w:rsidRDefault="00C907F0"/>
    <w:sectPr w:rsidR="00B7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15"/>
    <w:rsid w:val="00191B37"/>
    <w:rsid w:val="00C907F0"/>
    <w:rsid w:val="00E22B9E"/>
    <w:rsid w:val="00FE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CF81-2BD0-4DAE-BD29-5AE14D68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 ändrad,ändrad,body text1,bt1,body text2,bt2,body text11,bt11,body text3,bt3,paragraph 2,paragraph 21,b,Body Text level 2"/>
    <w:basedOn w:val="a"/>
    <w:link w:val="a4"/>
    <w:qFormat/>
    <w:rsid w:val="00C907F0"/>
    <w:pPr>
      <w:widowControl w:val="0"/>
      <w:tabs>
        <w:tab w:val="num" w:pos="927"/>
      </w:tabs>
      <w:spacing w:after="120" w:line="300" w:lineRule="auto"/>
      <w:ind w:left="927" w:hanging="360"/>
    </w:pPr>
    <w:rPr>
      <w:sz w:val="22"/>
      <w:szCs w:val="22"/>
    </w:r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0"/>
    <w:link w:val="a3"/>
    <w:rsid w:val="00C907F0"/>
    <w:rPr>
      <w:rFonts w:ascii="Times New Roman" w:eastAsia="Times New Roman" w:hAnsi="Times New Roman" w:cs="Times New Roman"/>
      <w:lang w:eastAsia="ru-RU"/>
    </w:rPr>
  </w:style>
  <w:style w:type="paragraph" w:customStyle="1" w:styleId="ConsPlusNormal">
    <w:name w:val="ConsPlusNormal"/>
    <w:qFormat/>
    <w:rsid w:val="00C907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aliases w:val="текст"/>
    <w:basedOn w:val="a"/>
    <w:link w:val="a6"/>
    <w:uiPriority w:val="99"/>
    <w:qFormat/>
    <w:rsid w:val="00C907F0"/>
    <w:pPr>
      <w:widowControl w:val="0"/>
      <w:suppressAutoHyphens/>
      <w:autoSpaceDE w:val="0"/>
      <w:autoSpaceDN w:val="0"/>
      <w:adjustRightInd w:val="0"/>
      <w:ind w:firstLine="360"/>
      <w:jc w:val="both"/>
    </w:pPr>
    <w:rPr>
      <w:sz w:val="23"/>
    </w:rPr>
  </w:style>
  <w:style w:type="character" w:customStyle="1" w:styleId="a6">
    <w:name w:val="Основной текст с отступом Знак"/>
    <w:aliases w:val="текст Знак1"/>
    <w:basedOn w:val="a0"/>
    <w:link w:val="a5"/>
    <w:uiPriority w:val="99"/>
    <w:rsid w:val="00C907F0"/>
    <w:rPr>
      <w:rFonts w:ascii="Times New Roman" w:eastAsia="Times New Roman" w:hAnsi="Times New Roman" w:cs="Times New Roman"/>
      <w:sz w:val="23"/>
      <w:szCs w:val="24"/>
      <w:lang w:eastAsia="ru-RU"/>
    </w:rPr>
  </w:style>
  <w:style w:type="paragraph" w:customStyle="1" w:styleId="1">
    <w:name w:val="Обычный1"/>
    <w:qFormat/>
    <w:rsid w:val="00C907F0"/>
    <w:pPr>
      <w:widowControl w:val="0"/>
      <w:suppressAutoHyphens/>
      <w:spacing w:after="0" w:line="300" w:lineRule="auto"/>
    </w:pPr>
    <w:rPr>
      <w:rFonts w:ascii="Times New Roman" w:eastAsia="Arial" w:hAnsi="Times New Roman" w:cs="Times New Roman"/>
      <w:szCs w:val="20"/>
      <w:lang w:eastAsia="ar-SA"/>
    </w:rPr>
  </w:style>
  <w:style w:type="character" w:customStyle="1" w:styleId="ng-binding">
    <w:name w:val="ng-binding"/>
    <w:rsid w:val="00C9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17717</Characters>
  <Application>Microsoft Office Word</Application>
  <DocSecurity>0</DocSecurity>
  <Lines>147</Lines>
  <Paragraphs>41</Paragraphs>
  <ScaleCrop>false</ScaleCrop>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Воротынцева Оксана Николаевна</dc:creator>
  <cp:keywords/>
  <dc:description/>
  <cp:lastModifiedBy>Воротынцева Оксана Николаевна</cp:lastModifiedBy>
  <cp:revision>2</cp:revision>
  <dcterms:created xsi:type="dcterms:W3CDTF">2020-04-23T09:48:00Z</dcterms:created>
  <dcterms:modified xsi:type="dcterms:W3CDTF">2020-04-23T09:49:00Z</dcterms:modified>
</cp:coreProperties>
</file>