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69E" w:rsidRPr="0028569E" w:rsidRDefault="0028569E" w:rsidP="00285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8569E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28569E" w:rsidRPr="006002D3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Поставка инвалидам </w:t>
      </w:r>
      <w:r w:rsidR="00F73F29" w:rsidRPr="0060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абсорбирующего белья</w:t>
      </w:r>
      <w:r w:rsidR="006002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8569E" w:rsidRPr="0028569E" w:rsidRDefault="0028569E" w:rsidP="002856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69E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ru-RU"/>
        </w:rPr>
        <w:t>Требования к месту, условиям, объемам и срокам (периодам) поставки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Поставить одновременно все количество Товара (в соответствии с Описанием объекта закупки) на территорию Ростовской области</w:t>
      </w:r>
      <w:r w:rsidR="00F8364E">
        <w:rPr>
          <w:rFonts w:ascii="Times New Roman" w:eastAsia="Arial" w:hAnsi="Times New Roman" w:cs="Times New Roman"/>
          <w:szCs w:val="23"/>
          <w:lang w:eastAsia="ar-SA"/>
        </w:rPr>
        <w:t xml:space="preserve">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в соответствии с Таблицей №1 на склад Поставщика или иное помещение, находящееся в его распоряжении или собственности, в течение 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5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(</w:t>
      </w:r>
      <w:r w:rsidR="007866FA">
        <w:rPr>
          <w:rFonts w:ascii="Times New Roman" w:eastAsia="Arial" w:hAnsi="Times New Roman" w:cs="Times New Roman"/>
          <w:sz w:val="24"/>
          <w:szCs w:val="24"/>
          <w:lang w:eastAsia="ar-SA"/>
        </w:rPr>
        <w:t>пяти</w:t>
      </w:r>
      <w:r w:rsidRPr="0028569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) </w:t>
      </w: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рабочих дней </w:t>
      </w:r>
      <w:proofErr w:type="gramStart"/>
      <w:r w:rsidRPr="0028569E">
        <w:rPr>
          <w:rFonts w:ascii="Times New Roman" w:eastAsia="Arial" w:hAnsi="Times New Roman" w:cs="Times New Roman"/>
          <w:szCs w:val="23"/>
          <w:lang w:eastAsia="ar-SA"/>
        </w:rPr>
        <w:t>с даты подписания</w:t>
      </w:r>
      <w:proofErr w:type="gramEnd"/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 Государственного контракта для осуществления проверки качества Товара.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28569E" w:rsidRPr="0028569E" w:rsidRDefault="0028569E" w:rsidP="0028569E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Cs w:val="23"/>
          <w:lang w:eastAsia="ar-SA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28569E" w:rsidRPr="0028569E" w:rsidRDefault="0028569E" w:rsidP="0028569E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Arial" w:hAnsi="Times New Roman" w:cs="Times New Roman"/>
          <w:sz w:val="24"/>
          <w:szCs w:val="23"/>
          <w:lang w:eastAsia="ar-SA"/>
        </w:rPr>
      </w:pPr>
      <w:r w:rsidRPr="0028569E">
        <w:rPr>
          <w:rFonts w:ascii="Times New Roman" w:eastAsia="Arial" w:hAnsi="Times New Roman" w:cs="Times New Roman"/>
          <w:sz w:val="24"/>
          <w:szCs w:val="23"/>
          <w:lang w:eastAsia="ar-SA"/>
        </w:rPr>
        <w:t>Таблица №1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1"/>
        <w:gridCol w:w="5867"/>
        <w:gridCol w:w="992"/>
        <w:gridCol w:w="992"/>
        <w:gridCol w:w="1418"/>
      </w:tblGrid>
      <w:tr w:rsidR="00910EAE" w:rsidRPr="0028569E" w:rsidTr="00910EAE">
        <w:tc>
          <w:tcPr>
            <w:tcW w:w="1471" w:type="dxa"/>
            <w:shd w:val="clear" w:color="auto" w:fill="auto"/>
            <w:vAlign w:val="center"/>
          </w:tcPr>
          <w:p w:rsidR="00910EAE" w:rsidRPr="0028569E" w:rsidRDefault="00910EAE" w:rsidP="0028569E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Товара</w:t>
            </w:r>
          </w:p>
        </w:tc>
        <w:tc>
          <w:tcPr>
            <w:tcW w:w="5867" w:type="dxa"/>
            <w:shd w:val="clear" w:color="auto" w:fill="auto"/>
            <w:vAlign w:val="center"/>
          </w:tcPr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Описание Товара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6"/>
                <w:szCs w:val="18"/>
                <w:lang w:eastAsia="ar-SA"/>
              </w:rPr>
              <w:t>Кол-во (шт.)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910EA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Цена</w:t>
            </w:r>
          </w:p>
          <w:p w:rsidR="00910EAE" w:rsidRPr="0028569E" w:rsidRDefault="00910EAE" w:rsidP="0028569E">
            <w:pPr>
              <w:spacing w:after="6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ед.</w:t>
            </w:r>
          </w:p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EAE" w:rsidRPr="0028569E" w:rsidRDefault="00910EAE" w:rsidP="0028569E">
            <w:pPr>
              <w:spacing w:after="60" w:line="240" w:lineRule="auto"/>
              <w:ind w:left="-108" w:right="-10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856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Суммарная стоимость</w:t>
            </w:r>
          </w:p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3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(руб.)</w:t>
            </w:r>
          </w:p>
        </w:tc>
      </w:tr>
      <w:tr w:rsidR="00910EAE" w:rsidRPr="0028569E" w:rsidTr="006002D3">
        <w:trPr>
          <w:trHeight w:val="1974"/>
        </w:trPr>
        <w:tc>
          <w:tcPr>
            <w:tcW w:w="1471" w:type="dxa"/>
            <w:shd w:val="clear" w:color="auto" w:fill="auto"/>
            <w:vAlign w:val="center"/>
          </w:tcPr>
          <w:p w:rsidR="00910EAE" w:rsidRPr="00D84BB6" w:rsidRDefault="00910EAE" w:rsidP="00910EA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t xml:space="preserve">Впитывающие простыни (пеленки) размером не менее 40 х 60 см 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(впитываемостью от 400 до 500 мл)</w:t>
            </w:r>
          </w:p>
        </w:tc>
        <w:tc>
          <w:tcPr>
            <w:tcW w:w="5867" w:type="dxa"/>
            <w:shd w:val="clear" w:color="auto" w:fill="auto"/>
          </w:tcPr>
          <w:p w:rsidR="00910EAE" w:rsidRDefault="00910EAE" w:rsidP="00C441B5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(пеленки) размером не менее 40 x 60 см (впитываемостью от 400 до 500 мл). Впитывающие простыни (пелёнки) должны обеспечивать соблюдение санитарно-гигиенических условий для инвалидов с нарушениями функций выделения. Абсорбирующее белье, впитывающие простыни (пелёнки) должны соответствовать ГОСТ </w:t>
            </w:r>
            <w:proofErr w:type="gramStart"/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57762-2017, ГОСТ Р 52770-2016, ГОСТ Р 51632-2014.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азмером длина не менее 40 см, ширина не менее 60 см, впитываемость от 400 до 500 мл.</w:t>
            </w:r>
          </w:p>
          <w:p w:rsidR="00910EAE" w:rsidRPr="00A1347B" w:rsidRDefault="00910EAE" w:rsidP="00C441B5">
            <w:pPr>
              <w:suppressAutoHyphens/>
              <w:autoSpaceDE w:val="0"/>
              <w:spacing w:after="6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(пелёнки) должны обеспечивать соблюдение санитарно-гигиенических условий для инвалидов с нарушениями функций выделения. 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Маркировка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Место, условия и сроки (периоды) поставки: 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, а в отношении Получателей из числа инвалидов, нуждающихся в оказа</w:t>
            </w:r>
            <w:bookmarkStart w:id="0" w:name="_GoBack"/>
            <w:bookmarkEnd w:id="0"/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нии паллиативной медицинской помощи, в течение 7 календарных дней с момента получения Поставщиком реестра получателей,  но  не позднее 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F2222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lastRenderedPageBreak/>
              <w:t>1 650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F2222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8,93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EAE" w:rsidRPr="0028569E" w:rsidRDefault="00F22221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14 734,50</w:t>
            </w:r>
          </w:p>
        </w:tc>
      </w:tr>
      <w:tr w:rsidR="00910EAE" w:rsidRPr="0028569E" w:rsidTr="006002D3">
        <w:trPr>
          <w:trHeight w:val="273"/>
        </w:trPr>
        <w:tc>
          <w:tcPr>
            <w:tcW w:w="1471" w:type="dxa"/>
            <w:shd w:val="clear" w:color="auto" w:fill="auto"/>
            <w:vAlign w:val="center"/>
          </w:tcPr>
          <w:p w:rsidR="00910EAE" w:rsidRPr="00D84BB6" w:rsidRDefault="00910EA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84BB6">
              <w:rPr>
                <w:rFonts w:ascii="Times New Roman" w:eastAsia="Arial" w:hAnsi="Times New Roman" w:cs="Times New Roman"/>
                <w:b/>
                <w:sz w:val="20"/>
                <w:szCs w:val="20"/>
                <w:lang w:eastAsia="ar-SA"/>
              </w:rPr>
              <w:lastRenderedPageBreak/>
              <w:t>Впитывающие простыни (пеленки) размером не менее 60 х 60 см</w:t>
            </w:r>
            <w:r w:rsidRPr="00D84BB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(впитываемостью от 800 до 1200 мл)</w:t>
            </w:r>
          </w:p>
        </w:tc>
        <w:tc>
          <w:tcPr>
            <w:tcW w:w="5867" w:type="dxa"/>
            <w:shd w:val="clear" w:color="auto" w:fill="auto"/>
          </w:tcPr>
          <w:p w:rsidR="00910EAE" w:rsidRDefault="00910EAE" w:rsidP="00F262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Впитывающие простыни (пеленки) размером не менее 60 x 60 см (впитываемостью от 800 до 1200 мл).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</w:t>
            </w:r>
            <w:proofErr w:type="gramStart"/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57762-2017, ГОСТ Р 52770-2016, ГОСТ Р 51632-2014.  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r w:rsidRPr="00317857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азмером длина не менее 60 см, ширина не менее  60 см, впитываемость от 800 до 1200 мл.</w:t>
            </w:r>
          </w:p>
          <w:p w:rsidR="00910EAE" w:rsidRPr="00A1347B" w:rsidRDefault="00910EAE" w:rsidP="00F262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910EAE" w:rsidRPr="00A1347B" w:rsidRDefault="00910EAE" w:rsidP="00F262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товара; обозначение впитываемости товара; страну-изготовителя;</w:t>
            </w:r>
          </w:p>
          <w:p w:rsidR="00910EAE" w:rsidRPr="00A1347B" w:rsidRDefault="00910EAE" w:rsidP="00F262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 срок годности;</w:t>
            </w:r>
            <w:proofErr w:type="gramEnd"/>
          </w:p>
          <w:p w:rsidR="00910EAE" w:rsidRPr="00A1347B" w:rsidRDefault="00910EAE" w:rsidP="00F262A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 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 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Р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Место, условия и сроки (периоды) поставки: 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 но  не позднее 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BF3565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16 200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696F02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11,30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EAE" w:rsidRPr="0028569E" w:rsidRDefault="00240C53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183 060,00</w:t>
            </w:r>
          </w:p>
        </w:tc>
      </w:tr>
      <w:tr w:rsidR="00910EAE" w:rsidRPr="0028569E" w:rsidTr="00910EAE">
        <w:trPr>
          <w:trHeight w:val="4166"/>
        </w:trPr>
        <w:tc>
          <w:tcPr>
            <w:tcW w:w="1471" w:type="dxa"/>
            <w:shd w:val="clear" w:color="auto" w:fill="auto"/>
            <w:vAlign w:val="center"/>
          </w:tcPr>
          <w:p w:rsidR="00910EAE" w:rsidRPr="00F86F78" w:rsidRDefault="00910EAE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 w:rsidRPr="00FC7338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lastRenderedPageBreak/>
              <w:t xml:space="preserve">Впитывающие простыни (пеленки) размером не менее 60 х 90 см </w:t>
            </w:r>
            <w:r w:rsidRPr="00FC7338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(впитываемостью от 1200 до 1900 мл)</w:t>
            </w:r>
          </w:p>
        </w:tc>
        <w:tc>
          <w:tcPr>
            <w:tcW w:w="5867" w:type="dxa"/>
            <w:shd w:val="clear" w:color="auto" w:fill="auto"/>
          </w:tcPr>
          <w:p w:rsidR="00910EAE" w:rsidRDefault="00910EAE" w:rsidP="00F2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37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Впитывающие простыни (пеленки) размером не менее 60 x 90 см (впитываемостью от 1200 до 1900 мл). Впитывающие простыни (пелёнки) должны обеспечивать соблюдение санитарно-гигиенических условий для инвалидов с нарушениями функций выделения.  Абсорбирующее белье, впитывающие простыни (пелёнки) должны соответствовать ГОСТ </w:t>
            </w:r>
            <w:proofErr w:type="gramStart"/>
            <w:r w:rsidRPr="00937D6E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937D6E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57762-2017,  ГОСТ Р 52770-2016, ГОСТ Р 51632-2014. 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r w:rsidRPr="00937D6E">
              <w:rPr>
                <w:rFonts w:ascii="Times New Roman" w:eastAsia="Calibri" w:hAnsi="Times New Roman" w:cs="Times New Roman"/>
                <w:sz w:val="18"/>
                <w:szCs w:val="18"/>
              </w:rPr>
              <w:t>азмером длина не менее 60 см, ширина не менее 90 см, впитываемость от 1200 до 1900 мл.</w:t>
            </w:r>
          </w:p>
          <w:p w:rsidR="00910EAE" w:rsidRPr="00A1347B" w:rsidRDefault="00910EAE" w:rsidP="00F2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910EAE" w:rsidRPr="00A1347B" w:rsidRDefault="00910EAE" w:rsidP="00F2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выщипывания волокон с поверхности белья и отмарывания краски. 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Маркировка  упаковки впитывающих простыней (пелёнок)  должна включать: условное обозначение группы впитывающих простыней (пелёнок), товарную марку, обозначение размера товар; обозначение впитываемости товар; страну-изготовителя; наименование предприятия-изготовителя, юридический адрес, товарный знак; отличительные характеристики впитывающих простыней (пелёнок)  в соответствии с их техническим исполнением; номер артикула (при наличии); количество товара в упаковке; дату (месяц, год) изготовления;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срок годности; указания по утилизации: «Не бросать в канализацию»; правила использования (при необходимости); штриховой код товара (при наличии); информацию о сертификации.</w:t>
            </w:r>
          </w:p>
          <w:p w:rsidR="00910EAE" w:rsidRPr="00A1347B" w:rsidRDefault="00910EAE" w:rsidP="00F2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910EAE" w:rsidRPr="0028569E" w:rsidRDefault="00910EAE" w:rsidP="00F262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Р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 </w:t>
            </w:r>
            <w:proofErr w:type="gramStart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  <w:proofErr w:type="gramEnd"/>
            <w:r w:rsidRPr="00A1347B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Место, условия и сроки (периоды) поставки: 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Поставка осуществляется в соответствии с выбором Получателя, в течение 30 календарных дней с момента получения Поставщиком реестра получателей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товара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, а в отношении Получателей из числа инвалидов, нуждающихся в оказании паллиативной медицинской помощи, в течение 7 календарных дней с момента получения Поставщиком реестра получателей, но  не позднее 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30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.0</w:t>
            </w:r>
            <w:r w:rsidR="00C441B5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9</w:t>
            </w:r>
            <w:r w:rsidR="00C441B5" w:rsidRPr="002408AB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.2020 г.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FC1903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248 580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0EAE" w:rsidRPr="0028569E" w:rsidRDefault="00FC1903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12,47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10EAE" w:rsidRPr="0028569E" w:rsidRDefault="00FC1903" w:rsidP="00F262A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3 099 792,60</w:t>
            </w:r>
          </w:p>
        </w:tc>
      </w:tr>
      <w:tr w:rsidR="00910EAE" w:rsidRPr="0028569E" w:rsidTr="00910EAE">
        <w:tc>
          <w:tcPr>
            <w:tcW w:w="7338" w:type="dxa"/>
            <w:gridSpan w:val="2"/>
            <w:shd w:val="clear" w:color="auto" w:fill="auto"/>
          </w:tcPr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 w:rsidRPr="0028569E"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910EAE" w:rsidRPr="0028569E" w:rsidRDefault="00B7778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266 430</w:t>
            </w:r>
          </w:p>
        </w:tc>
        <w:tc>
          <w:tcPr>
            <w:tcW w:w="992" w:type="dxa"/>
            <w:shd w:val="clear" w:color="auto" w:fill="auto"/>
          </w:tcPr>
          <w:p w:rsidR="00910EAE" w:rsidRPr="0028569E" w:rsidRDefault="00910EAE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418" w:type="dxa"/>
            <w:shd w:val="clear" w:color="auto" w:fill="auto"/>
          </w:tcPr>
          <w:p w:rsidR="00910EAE" w:rsidRPr="0028569E" w:rsidRDefault="00B77788" w:rsidP="0028569E">
            <w:pPr>
              <w:suppressAutoHyphens/>
              <w:autoSpaceDE w:val="0"/>
              <w:spacing w:after="60" w:line="240" w:lineRule="auto"/>
              <w:jc w:val="center"/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b/>
                <w:sz w:val="18"/>
                <w:szCs w:val="18"/>
                <w:lang w:eastAsia="ar-SA"/>
              </w:rPr>
              <w:t>3 297 587,10</w:t>
            </w:r>
          </w:p>
        </w:tc>
      </w:tr>
    </w:tbl>
    <w:p w:rsidR="006E420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8B46FD">
        <w:rPr>
          <w:rFonts w:ascii="Times New Roman" w:eastAsia="Times New Roman" w:hAnsi="Times New Roman" w:cs="Times New Roman"/>
          <w:sz w:val="23"/>
          <w:szCs w:val="23"/>
          <w:lang w:eastAsia="ru-RU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в соответствии с выбором Получателей: 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lastRenderedPageBreak/>
        <w:t xml:space="preserve">1. По месту нахождения пунктов выдачи, организованных Поставщиком, в день обращения Получателя, но 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позднее </w:t>
      </w:r>
      <w:r w:rsidR="00AF3B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CB20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AF3B9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</w:t>
      </w:r>
      <w:r w:rsidR="00CB2048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20</w:t>
      </w:r>
      <w:r w:rsidRPr="0028569E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года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Пункты выдачи должны быть организованы Поставщиком в г. Ростове-на-Дону, г. Новочеркасске, г. Таганроге, г. </w:t>
      </w:r>
      <w:r w:rsidR="00DD5FD2">
        <w:rPr>
          <w:rFonts w:ascii="Times New Roman" w:eastAsia="Times New Roman" w:hAnsi="Times New Roman" w:cs="Times New Roman"/>
          <w:sz w:val="23"/>
          <w:szCs w:val="23"/>
          <w:lang w:eastAsia="ru-RU"/>
        </w:rPr>
        <w:t>Шахт</w:t>
      </w:r>
      <w:r w:rsidR="006D358C">
        <w:rPr>
          <w:rFonts w:ascii="Times New Roman" w:eastAsia="Times New Roman" w:hAnsi="Times New Roman" w:cs="Times New Roman"/>
          <w:sz w:val="23"/>
          <w:szCs w:val="23"/>
          <w:lang w:eastAsia="ru-RU"/>
        </w:rPr>
        <w:t>ы</w:t>
      </w: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. Дополнительные пункты выдачи, по согласованию с Заказчиком, могут быть организованы в иных городах и населенных пунктах Ростовской области по выбору Поставщика.</w:t>
      </w:r>
    </w:p>
    <w:p w:rsidR="00621599" w:rsidRPr="0028569E" w:rsidRDefault="00621599" w:rsidP="00621599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Пункты выдачи товара, организованные поставщиком, должны соответствовать требованиям Приказа Минтруда России от 30.07.2015 № 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21599" w:rsidRPr="0028569E" w:rsidRDefault="00621599" w:rsidP="00621599">
      <w:pPr>
        <w:tabs>
          <w:tab w:val="left" w:pos="1200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621599" w:rsidRPr="0028569E" w:rsidRDefault="00621599" w:rsidP="006215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2. </w:t>
      </w:r>
      <w:r w:rsidR="00A11C7F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Поставка товара осуществляется непосредственно Получателю по месту жительства  в течение 30 (Тридцати) календарных дней с момента получения Поставщиком Реестров </w:t>
      </w:r>
      <w:r w:rsidR="00910EAE"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="00A11C7F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олучателей</w:t>
      </w:r>
      <w:r w:rsidR="00910EA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Товара</w:t>
      </w:r>
      <w:r w:rsidR="00A11C7F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, сформированных по заявкам инвалидов, а в отношении Получателей из числа инвалидов, нуждающихся в оказании паллиативной медицинской помощи, в течени</w:t>
      </w:r>
      <w:proofErr w:type="gramStart"/>
      <w:r w:rsidR="00A11C7F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>и</w:t>
      </w:r>
      <w:proofErr w:type="gramEnd"/>
      <w:r w:rsidR="00A11C7F" w:rsidRPr="00A11C7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7 (Семи) календарных дней с момента получения Поставщиком Реестров Получателей, но </w:t>
      </w:r>
      <w:r w:rsidR="00A11C7F"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не позднее </w:t>
      </w:r>
      <w:r w:rsidR="0044455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30.09</w:t>
      </w:r>
      <w:r w:rsidR="00A11C7F"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.2020 года</w:t>
      </w:r>
      <w:r w:rsidRPr="00A11C7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:</w:t>
      </w:r>
    </w:p>
    <w:p w:rsidR="00E5195B" w:rsidRDefault="00621599" w:rsidP="006002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г. Ростов-на-Дону,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Мясниковский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Родионово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-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Несветайский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Аксай,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Аксайский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Мартыновский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Миллерово, Миллеровский,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Кашарский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Чертковский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В-Донской, Шолоховский,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Боковский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Зерноград, Зерноградский,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Егорлыкский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Батайск,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Кагальницкий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Неклиновский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Куйбышевский районы, г. Белая Калитва,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Белокалитвенский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, Тацинский районы, г. Красный Сулин, Красносулинский, Октябрьский районы, г</w:t>
      </w:r>
      <w:proofErr w:type="gram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proofErr w:type="gram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Волгодонск, 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Волгодонской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Цимлянский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Сальский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Песчанокопский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Целинский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п. Зимовники,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Зимовниковский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Заветинский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Дубовский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Ремонтненский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Милютинский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>Обливский</w:t>
      </w:r>
      <w:proofErr w:type="spellEnd"/>
      <w:r w:rsidRPr="0028569E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районы.</w:t>
      </w:r>
      <w:proofErr w:type="gramEnd"/>
    </w:p>
    <w:p w:rsidR="00E5195B" w:rsidRDefault="00E5195B" w:rsidP="00E51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E5195B" w:rsidSect="006002D3">
      <w:pgSz w:w="11906" w:h="16838"/>
      <w:pgMar w:top="1134" w:right="424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901"/>
    <w:rsid w:val="000A2054"/>
    <w:rsid w:val="000B700E"/>
    <w:rsid w:val="001953AD"/>
    <w:rsid w:val="00200B1E"/>
    <w:rsid w:val="002408AB"/>
    <w:rsid w:val="00240C53"/>
    <w:rsid w:val="00243A02"/>
    <w:rsid w:val="002755CC"/>
    <w:rsid w:val="0028569E"/>
    <w:rsid w:val="00297E00"/>
    <w:rsid w:val="002B1780"/>
    <w:rsid w:val="002B2F68"/>
    <w:rsid w:val="00311060"/>
    <w:rsid w:val="003141DA"/>
    <w:rsid w:val="003160D1"/>
    <w:rsid w:val="00317857"/>
    <w:rsid w:val="003627B7"/>
    <w:rsid w:val="00364C03"/>
    <w:rsid w:val="003E44B7"/>
    <w:rsid w:val="0043223F"/>
    <w:rsid w:val="00444556"/>
    <w:rsid w:val="00464AF8"/>
    <w:rsid w:val="004743E1"/>
    <w:rsid w:val="00481C4E"/>
    <w:rsid w:val="005527A3"/>
    <w:rsid w:val="00563916"/>
    <w:rsid w:val="00587E6A"/>
    <w:rsid w:val="005D7F92"/>
    <w:rsid w:val="006002D3"/>
    <w:rsid w:val="00602179"/>
    <w:rsid w:val="00621599"/>
    <w:rsid w:val="006412C8"/>
    <w:rsid w:val="00682AAC"/>
    <w:rsid w:val="00696F02"/>
    <w:rsid w:val="006D2D7D"/>
    <w:rsid w:val="006D358C"/>
    <w:rsid w:val="006E420E"/>
    <w:rsid w:val="006F4345"/>
    <w:rsid w:val="007866FA"/>
    <w:rsid w:val="007E5710"/>
    <w:rsid w:val="008B46FD"/>
    <w:rsid w:val="00910EAE"/>
    <w:rsid w:val="009261EC"/>
    <w:rsid w:val="00937D6E"/>
    <w:rsid w:val="00970D04"/>
    <w:rsid w:val="009955B7"/>
    <w:rsid w:val="00A11C7F"/>
    <w:rsid w:val="00A1347B"/>
    <w:rsid w:val="00A21A52"/>
    <w:rsid w:val="00A26712"/>
    <w:rsid w:val="00A53810"/>
    <w:rsid w:val="00A5778D"/>
    <w:rsid w:val="00AF3B90"/>
    <w:rsid w:val="00B15F65"/>
    <w:rsid w:val="00B2362F"/>
    <w:rsid w:val="00B27112"/>
    <w:rsid w:val="00B77788"/>
    <w:rsid w:val="00BF3565"/>
    <w:rsid w:val="00BF5FC0"/>
    <w:rsid w:val="00C441B5"/>
    <w:rsid w:val="00CB2048"/>
    <w:rsid w:val="00CD2BE7"/>
    <w:rsid w:val="00D53901"/>
    <w:rsid w:val="00D70FDC"/>
    <w:rsid w:val="00D84BB6"/>
    <w:rsid w:val="00DD5FD2"/>
    <w:rsid w:val="00DE6278"/>
    <w:rsid w:val="00E27142"/>
    <w:rsid w:val="00E47F85"/>
    <w:rsid w:val="00E5195B"/>
    <w:rsid w:val="00E815DD"/>
    <w:rsid w:val="00E912DD"/>
    <w:rsid w:val="00EE2E3C"/>
    <w:rsid w:val="00EE3756"/>
    <w:rsid w:val="00F22221"/>
    <w:rsid w:val="00F25C5B"/>
    <w:rsid w:val="00F262AD"/>
    <w:rsid w:val="00F30F51"/>
    <w:rsid w:val="00F7126F"/>
    <w:rsid w:val="00F727F4"/>
    <w:rsid w:val="00F73F29"/>
    <w:rsid w:val="00F74DB3"/>
    <w:rsid w:val="00F8364E"/>
    <w:rsid w:val="00F86F78"/>
    <w:rsid w:val="00FC1903"/>
    <w:rsid w:val="00FC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2320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puhkalova_ts</dc:creator>
  <cp:lastModifiedBy>Юсупова Светлана Владимировна</cp:lastModifiedBy>
  <cp:revision>2</cp:revision>
  <dcterms:created xsi:type="dcterms:W3CDTF">2020-05-19T13:14:00Z</dcterms:created>
  <dcterms:modified xsi:type="dcterms:W3CDTF">2020-05-19T13:14:00Z</dcterms:modified>
</cp:coreProperties>
</file>