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E" w:rsidRPr="00FF058E" w:rsidRDefault="00FF058E" w:rsidP="00FF058E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rFonts w:ascii="Times New Roman" w:hAnsi="Times New Roman" w:cs="Times New Roman"/>
          <w:b/>
          <w:bCs/>
        </w:rPr>
      </w:pPr>
      <w:r w:rsidRPr="00FF058E">
        <w:rPr>
          <w:rFonts w:ascii="Times New Roman" w:hAnsi="Times New Roman" w:cs="Times New Roman"/>
          <w:b/>
          <w:bCs/>
        </w:rPr>
        <w:t>Техническое задание</w:t>
      </w:r>
    </w:p>
    <w:p w:rsidR="00FF058E" w:rsidRPr="00FF058E" w:rsidRDefault="00FF058E" w:rsidP="00FF058E">
      <w:pPr>
        <w:keepNext/>
        <w:keepLines/>
        <w:jc w:val="both"/>
        <w:rPr>
          <w:rFonts w:ascii="Times New Roman" w:hAnsi="Times New Roman" w:cs="Times New Roman"/>
          <w:b/>
          <w:spacing w:val="1"/>
        </w:rPr>
      </w:pPr>
      <w:r w:rsidRPr="00FF058E">
        <w:rPr>
          <w:rFonts w:ascii="Times New Roman" w:hAnsi="Times New Roman" w:cs="Times New Roman"/>
          <w:b/>
          <w:spacing w:val="1"/>
        </w:rPr>
        <w:t>Выполнение работ в 2020 году по изготовлению протезов нижних конечностей для обеспечения инвалидов и отдельных категорий граждан из числа ветеранов, проживающих на территории Пермского края.</w:t>
      </w:r>
    </w:p>
    <w:tbl>
      <w:tblPr>
        <w:tblW w:w="10348" w:type="dxa"/>
        <w:tblInd w:w="-459" w:type="dxa"/>
        <w:tblLayout w:type="fixed"/>
        <w:tblLook w:val="0000"/>
      </w:tblPr>
      <w:tblGrid>
        <w:gridCol w:w="540"/>
        <w:gridCol w:w="9808"/>
      </w:tblGrid>
      <w:tr w:rsidR="00FF058E" w:rsidRPr="00FF058E" w:rsidTr="00FF058E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F05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058E">
              <w:rPr>
                <w:rFonts w:ascii="Times New Roman" w:hAnsi="Times New Roman" w:cs="Times New Roman"/>
              </w:rPr>
              <w:t>/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58E">
              <w:rPr>
                <w:rFonts w:ascii="Times New Roman" w:hAnsi="Times New Roman" w:cs="Times New Roman"/>
                <w:b/>
                <w:bCs/>
              </w:rPr>
              <w:t>Наименование ПОИ</w:t>
            </w:r>
          </w:p>
          <w:p w:rsidR="00FF058E" w:rsidRPr="00FF058E" w:rsidRDefault="00FF058E" w:rsidP="00FF058E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 xml:space="preserve">Описание, требования к выполнению работ, их качеству, безопасности, результатам </w:t>
            </w:r>
            <w:r>
              <w:rPr>
                <w:rFonts w:ascii="Times New Roman" w:hAnsi="Times New Roman" w:cs="Times New Roman"/>
                <w:b/>
              </w:rPr>
              <w:t>вып</w:t>
            </w:r>
            <w:r w:rsidRPr="00FF058E">
              <w:rPr>
                <w:rFonts w:ascii="Times New Roman" w:hAnsi="Times New Roman" w:cs="Times New Roman"/>
                <w:b/>
              </w:rPr>
              <w:t>олнения работ, гарантийному сроку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8E" w:rsidRPr="00556331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Протез </w:t>
            </w:r>
            <w:r w:rsidRPr="00556331">
              <w:rPr>
                <w:rFonts w:ascii="Times New Roman" w:hAnsi="Times New Roman" w:cs="Times New Roman"/>
                <w:b/>
              </w:rPr>
              <w:t>голени немодульный</w:t>
            </w:r>
            <w:r w:rsidR="00556331" w:rsidRPr="00556331">
              <w:rPr>
                <w:rFonts w:ascii="Times New Roman" w:hAnsi="Times New Roman" w:cs="Times New Roman"/>
                <w:b/>
              </w:rPr>
              <w:t>, в том числе при врожденном недоразвитии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голени немодульный шинно-кожаный. Без косметической облицовки и оболочки. Приемная гильза унифицированная или индивидуальная. Материал приемной гильзы: кожа. Без вкладной гильзы. Метод крепления протеза: с использованием гильзы (манжеты с шинами) бедра или с использованием кожаных полуфабрикатов (без шин). Стопа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деревянно-фильцевая</w:t>
            </w:r>
            <w:proofErr w:type="spellEnd"/>
            <w:r w:rsidRPr="00FF058E">
              <w:rPr>
                <w:rFonts w:ascii="Times New Roman" w:hAnsi="Times New Roman" w:cs="Times New Roman"/>
              </w:rPr>
              <w:t>, с голеностопным шарниром, подвижным в сагиттальной плоскости,  или Стопа полиуретановая, с голеностопным шарниром, или Стопа шарнирная полиуретановая, монолитная. Тип протеза: постоянный.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>Протез бедра немодульный, в том числе при врожденном недоразвитии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  <w:tab w:val="left" w:pos="492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бедра немодульный, в том числе при врожденном недоразвитии. Формообразующая часть косметической облицовки – мягкая полиуретановая (листовой поролон) или без косметической облицовки. Косметическое покрытие облицовки – чулки ортопедические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F058E">
              <w:rPr>
                <w:rFonts w:ascii="Times New Roman" w:hAnsi="Times New Roman" w:cs="Times New Roman"/>
              </w:rPr>
              <w:t>силоновые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. Приемная гильза кожаная унифицированная (без пробных гильз). Возможно использование кожаной вкладной гильзы или без неё. Крепление протеза поясное или с использованием бандажа. Стопа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, полиуретановая, монолитная или Стопа шарнирная полиуретановая, монолитная. Отсутствие коленного шарнира (для </w:t>
            </w:r>
            <w:proofErr w:type="spellStart"/>
            <w:proofErr w:type="gramStart"/>
            <w:r w:rsidRPr="00FF058E">
              <w:rPr>
                <w:rFonts w:ascii="Times New Roman" w:hAnsi="Times New Roman" w:cs="Times New Roman"/>
              </w:rPr>
              <w:t>протез-подставки</w:t>
            </w:r>
            <w:proofErr w:type="spellEnd"/>
            <w:proofErr w:type="gramEnd"/>
            <w:r w:rsidRPr="00FF058E">
              <w:rPr>
                <w:rFonts w:ascii="Times New Roman" w:hAnsi="Times New Roman" w:cs="Times New Roman"/>
              </w:rPr>
              <w:t>). Тип протеза: постоянный.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keepLines/>
              <w:tabs>
                <w:tab w:val="left" w:pos="3960"/>
                <w:tab w:val="left" w:pos="492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>Протез голени лечебно-тренировочный.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</w:t>
            </w:r>
            <w:r w:rsidRPr="004D701A">
              <w:rPr>
                <w:rFonts w:ascii="Times New Roman" w:hAnsi="Times New Roman" w:cs="Times New Roman"/>
              </w:rPr>
              <w:t xml:space="preserve">голени </w:t>
            </w:r>
            <w:r w:rsidR="004D701A" w:rsidRPr="004D701A">
              <w:rPr>
                <w:rFonts w:ascii="Times New Roman" w:hAnsi="Times New Roman" w:cs="Times New Roman"/>
              </w:rPr>
              <w:t>лечебно-тренировочный</w:t>
            </w:r>
            <w:r w:rsidRPr="00FF058E">
              <w:rPr>
                <w:rFonts w:ascii="Times New Roman" w:hAnsi="Times New Roman" w:cs="Times New Roman"/>
              </w:rPr>
              <w:t xml:space="preserve">. Формообразующая часть косметической облицовки – модульная мягкая полиуретановая.  Косметическое покрытие облицовки - чулки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>. Приёмная гильза индивидуальная, две сменных постоянных гильзы (по мере формирования культи и изменения её размеров), изготовленные по индивидуальному слепку с культи инвалида. Материал индивидуальных гильз - слоистый пластик на основе литьевых смол. Смягчающий вкладыш из вспененных материалов. Крепление протеза вакуумное с "герметизирующим" коленным бандажом или уздечка и пояс (в зависимости от медицинских показаний Получателя). Регулировочно-соединительные устройства соответствуют весу инвалида. Стопа подвижная во всех вертикальных плоскостях или Стопа со средней степенью энергосбережения.  Тип протеза:  лечебно-тренировочный.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 xml:space="preserve">Протез голени модульный. 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F058E">
              <w:rPr>
                <w:rFonts w:ascii="Times New Roman" w:hAnsi="Times New Roman" w:cs="Times New Roman"/>
              </w:rPr>
              <w:t>силоновые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. Постоянная приёмная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- слоистый пластик на основе литьевых смол или листовой термопластичный пластик.  Смягчающий вкладыш из вспененных материалов. Крепление протеза вакуумное с "герметизирующим" коленным бандажом или уздечка и пояс или при помощи кожаной гильзы бедра (в зависимости от медицинских показаний Получателя). Регулировочно-соединительные устройства </w:t>
            </w:r>
            <w:r w:rsidRPr="00FF058E">
              <w:rPr>
                <w:rFonts w:ascii="Times New Roman" w:hAnsi="Times New Roman" w:cs="Times New Roman"/>
              </w:rPr>
              <w:lastRenderedPageBreak/>
              <w:t>соответствуют весу инвалида. Стопа с голеностопным шарниром, подвижным в сагиттальной плоскости, со сменным пяточным амортизатором или Стопа подвижная во всех вертикальных плоскостях или Стопа со средней степенью энергосбережения (в зависимости от медицинских показаний Получателя). Тип протеза: постоянный.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>Протез голени модульный.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голени модульный с чехлом из полимерного материала. Формообразующая часть косметической облицовки - модульная мягкая полиуретановая или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F058E">
              <w:rPr>
                <w:rFonts w:ascii="Times New Roman" w:hAnsi="Times New Roman" w:cs="Times New Roman"/>
              </w:rPr>
              <w:t>силоновые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. Постоянная приёмная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- литьевой слоистый пластик на основе акриловых смол или листовой термопластичный пластик. В </w:t>
            </w:r>
            <w:proofErr w:type="gramStart"/>
            <w:r w:rsidRPr="00FF058E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FF058E">
              <w:rPr>
                <w:rFonts w:ascii="Times New Roman" w:hAnsi="Times New Roman" w:cs="Times New Roman"/>
              </w:rPr>
              <w:t xml:space="preserve"> вкладного элемента применяется чехол полимерный. Крепление с использованием замка или с использованием вакуумного клапана и вакуумного «герметизирующего» коленного бандажа. Регулировочно-соединительные устройства соответствуют весу инвалида. Стопа со средней степенью энергосбережения. Тип протеза: постоянный.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>Протез бедра лечебно-тренировочный.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бедра  </w:t>
            </w:r>
            <w:r w:rsidR="004D701A" w:rsidRPr="004D701A">
              <w:rPr>
                <w:rFonts w:ascii="Times New Roman" w:hAnsi="Times New Roman" w:cs="Times New Roman"/>
              </w:rPr>
              <w:t>лечебно-тренировочный</w:t>
            </w:r>
            <w:r w:rsidRPr="004D701A">
              <w:rPr>
                <w:rFonts w:ascii="Times New Roman" w:hAnsi="Times New Roman" w:cs="Times New Roman"/>
              </w:rPr>
              <w:t>.</w:t>
            </w:r>
            <w:r w:rsidRPr="00FF058E">
              <w:rPr>
                <w:rFonts w:ascii="Times New Roman" w:hAnsi="Times New Roman" w:cs="Times New Roman"/>
              </w:rPr>
              <w:t xml:space="preserve"> Формообразующая часть косметической облицовки – модульная мягкая полиуретановая. Косметическое покрытие облицовки - чулки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ортопедические.  Приёмная гильза индивидуальная, две сменных постоянных гильзы (по мере формирования культи и изменения её размеров),  изготовленные по индивидуальному слепку с культи инвалида. Материал индивидуальных гильз - слоистый пластик на основе литьевых смол.  Смягчающий вкладыш из вспененных материалов. Крепление протеза вакуумное с применением бандажа.  </w:t>
            </w:r>
            <w:proofErr w:type="spellStart"/>
            <w:proofErr w:type="gramStart"/>
            <w:r w:rsidRPr="00FF058E">
              <w:rPr>
                <w:rFonts w:ascii="Times New Roman" w:hAnsi="Times New Roman" w:cs="Times New Roman"/>
              </w:rPr>
              <w:t>Регулировочно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- соединительные</w:t>
            </w:r>
            <w:proofErr w:type="gramEnd"/>
            <w:r w:rsidRPr="00FF058E">
              <w:rPr>
                <w:rFonts w:ascii="Times New Roman" w:hAnsi="Times New Roman" w:cs="Times New Roman"/>
              </w:rPr>
              <w:t xml:space="preserve"> устройства соответствуют весу инвалида.  Стопа с голеностопным шарниром, подвижным в сагиттальной плоскости, со сменным пяточным амортизатором. Механический коленный узел с фиксацией под нагрузкой с замковым вариантом, или Коленный шарнир одноосный с механизмом торможения, отключающимся при переходе на передний отдел стопы, или Коленный шарнир с ручным замком, одноосный. Тип протеза: лечебно-тренировочный.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 xml:space="preserve">Протез бедра модульный. 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 бедра  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F058E">
              <w:rPr>
                <w:rFonts w:ascii="Times New Roman" w:hAnsi="Times New Roman" w:cs="Times New Roman"/>
              </w:rPr>
              <w:t>силоновые</w:t>
            </w:r>
            <w:proofErr w:type="spellEnd"/>
            <w:r w:rsidRPr="00FF058E">
              <w:rPr>
                <w:rFonts w:ascii="Times New Roman" w:hAnsi="Times New Roman" w:cs="Times New Roman"/>
              </w:rPr>
              <w:t>. Постоянная приёмная гильза индивидуальная, изготовленная по индивидуальному слепку с культи инвалида, одна примерочная гильза. Материал индивидуальной приемной гильзы - слоистый пластик на основе литьевых смол или листовой термопластичный пластик. Смягчающий вкладыш из вспененных материалов. Крепление протеза поясное или вакуумное с применением бандажа. Регулировочно-соединительные устройства соответствуют весу инвалида.  Стопа с голеностопным шарниром, подвижным в сагиттальной плоскости, со сменным пяточным амортизатором или Стопа со средней степенью энергосбережения.  Коленный шарнир одноосный с механизмом торможения, отключающимся при переходе на передний отдел стопы или коленный шарнир с ручным замком, одноосный.  Тип протеза: постоянный.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>Протез бедра модульный.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  <w:bCs/>
              </w:rPr>
              <w:t xml:space="preserve">Протез бедра модульный с полимерным чехлом. Формообразующая часть косметической облицовки – модульная мягкая полиуретановая. Косметическое покрытие облицовки – чулки </w:t>
            </w:r>
            <w:proofErr w:type="spellStart"/>
            <w:r w:rsidRPr="00FF058E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FF058E">
              <w:rPr>
                <w:rFonts w:ascii="Times New Roman" w:hAnsi="Times New Roman" w:cs="Times New Roman"/>
                <w:bCs/>
              </w:rPr>
              <w:t xml:space="preserve">  </w:t>
            </w:r>
            <w:r w:rsidRPr="00FF058E">
              <w:rPr>
                <w:rFonts w:ascii="Times New Roman" w:hAnsi="Times New Roman" w:cs="Times New Roman"/>
              </w:rPr>
              <w:t xml:space="preserve">ортопедические. Постоянная приемная гильза индивидуальная, изготовленная по индивидуальному </w:t>
            </w:r>
            <w:r w:rsidRPr="00FF058E">
              <w:rPr>
                <w:rFonts w:ascii="Times New Roman" w:hAnsi="Times New Roman" w:cs="Times New Roman"/>
              </w:rPr>
              <w:lastRenderedPageBreak/>
              <w:t xml:space="preserve">слепку с культи инвалида, одна примерочная гильза. Постоянная гильза из литьевого слоистого пластика на основе акриловых смол; вкладная гильза из эластичных термопластов (для </w:t>
            </w:r>
            <w:proofErr w:type="spellStart"/>
            <w:r w:rsidRPr="00FF058E">
              <w:rPr>
                <w:rFonts w:ascii="Times New Roman" w:hAnsi="Times New Roman" w:cs="Times New Roman"/>
              </w:rPr>
              <w:t>скелетированной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гильзы). Крепление протеза бедра с использованием замка или двухточечного крепления. Регулировочно-соединительные устройства на нагрузку до 125 кг. Стопа с голеностопным шарниром, подвижным в сагиттальной плоскости, со сменным пяточным амортизатором или стопа со средней степенью энергосбережения. Коленный шарнир одноосный с механизмом торможения, отключающийся при переходе на передний отдел стопы или Коленный шарнир полицентрический с </w:t>
            </w:r>
            <w:proofErr w:type="spellStart"/>
            <w:r w:rsidRPr="00FF058E">
              <w:rPr>
                <w:rFonts w:ascii="Times New Roman" w:hAnsi="Times New Roman" w:cs="Times New Roman"/>
              </w:rPr>
              <w:t>голенооткидным</w:t>
            </w:r>
            <w:proofErr w:type="spellEnd"/>
            <w:r w:rsidRPr="00FF058E">
              <w:rPr>
                <w:rFonts w:ascii="Times New Roman" w:hAnsi="Times New Roman" w:cs="Times New Roman"/>
              </w:rPr>
              <w:t xml:space="preserve"> устройством, снабженным пневматическим регулированием фазой переноса. Поворотное устройство отсутствует. Тип протеза по назначению: постоянный.</w:t>
            </w:r>
          </w:p>
        </w:tc>
      </w:tr>
      <w:tr w:rsidR="00FF058E" w:rsidRPr="00FF058E" w:rsidTr="00FF058E">
        <w:trPr>
          <w:trHeight w:val="33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8E" w:rsidRPr="00FF058E" w:rsidRDefault="00FF058E" w:rsidP="0031342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FF058E" w:rsidRPr="00FF058E" w:rsidRDefault="00FF058E" w:rsidP="003134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 xml:space="preserve">Протезы нижних конечностей должны соответствовать требованиям ГОСТ </w:t>
            </w:r>
            <w:r w:rsidRPr="00FF058E">
              <w:rPr>
                <w:rFonts w:ascii="Times New Roman" w:hAnsi="Times New Roman" w:cs="Times New Roman"/>
                <w:lang w:val="en-US"/>
              </w:rPr>
              <w:t>ISO</w:t>
            </w:r>
            <w:r w:rsidRPr="00FF058E">
              <w:rPr>
                <w:rFonts w:ascii="Times New Roman" w:hAnsi="Times New Roman" w:cs="Times New Roman"/>
              </w:rPr>
              <w:t xml:space="preserve"> 10993-1-2011, ГОСТ </w:t>
            </w:r>
            <w:r w:rsidRPr="00FF058E">
              <w:rPr>
                <w:rFonts w:ascii="Times New Roman" w:hAnsi="Times New Roman" w:cs="Times New Roman"/>
                <w:lang w:val="en-US"/>
              </w:rPr>
              <w:t>ISO</w:t>
            </w:r>
            <w:r w:rsidRPr="00FF058E">
              <w:rPr>
                <w:rFonts w:ascii="Times New Roman" w:hAnsi="Times New Roman" w:cs="Times New Roman"/>
              </w:rPr>
              <w:t xml:space="preserve"> 10993-5-2011, ГОСТ </w:t>
            </w:r>
            <w:r w:rsidRPr="00FF058E">
              <w:rPr>
                <w:rFonts w:ascii="Times New Roman" w:hAnsi="Times New Roman" w:cs="Times New Roman"/>
                <w:lang w:val="en-US"/>
              </w:rPr>
              <w:t>ISO</w:t>
            </w:r>
            <w:r w:rsidRPr="00FF058E">
              <w:rPr>
                <w:rFonts w:ascii="Times New Roman" w:hAnsi="Times New Roman" w:cs="Times New Roman"/>
              </w:rPr>
              <w:t xml:space="preserve"> 10993-10-2011, ГОСТ </w:t>
            </w:r>
            <w:proofErr w:type="gramStart"/>
            <w:r w:rsidRPr="00FF058E">
              <w:rPr>
                <w:rFonts w:ascii="Times New Roman" w:hAnsi="Times New Roman" w:cs="Times New Roman"/>
              </w:rPr>
              <w:t>Р</w:t>
            </w:r>
            <w:proofErr w:type="gramEnd"/>
            <w:r w:rsidRPr="00FF058E">
              <w:rPr>
                <w:rFonts w:ascii="Times New Roman" w:hAnsi="Times New Roman" w:cs="Times New Roman"/>
              </w:rPr>
              <w:t xml:space="preserve"> 52770-2016, ГОСТ Р ИСО 22523-2007. </w:t>
            </w:r>
          </w:p>
          <w:p w:rsidR="00FF058E" w:rsidRPr="00FF058E" w:rsidRDefault="00FF058E" w:rsidP="0031342B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Выполнение работ по изготовлению для инвалидов протезов нижних конечностей должно</w:t>
            </w:r>
            <w:r w:rsidRPr="00FF058E">
              <w:rPr>
                <w:rFonts w:ascii="Times New Roman" w:hAnsi="Times New Roman" w:cs="Times New Roman"/>
                <w:b/>
              </w:rPr>
              <w:t xml:space="preserve"> </w:t>
            </w:r>
            <w:r w:rsidRPr="00FF058E">
              <w:rPr>
                <w:rFonts w:ascii="Times New Roman" w:hAnsi="Times New Roman" w:cs="Times New Roman"/>
              </w:rPr>
              <w:t xml:space="preserve"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FF058E">
              <w:rPr>
                <w:rFonts w:ascii="Times New Roman" w:hAnsi="Times New Roman" w:cs="Times New Roman"/>
              </w:rPr>
              <w:t>форму</w:t>
            </w:r>
            <w:proofErr w:type="gramEnd"/>
            <w:r w:rsidRPr="00FF058E">
              <w:rPr>
                <w:rFonts w:ascii="Times New Roman" w:hAnsi="Times New Roman" w:cs="Times New Roman"/>
              </w:rPr>
              <w:t xml:space="preserve"> и внешний вид отсутствующей ее части. В комплект протеза, за исключением позиции № 5, 8 ТЗ, в зависимости от потребности Получателя, должны входить 4 (четыре) штуки шерстяных чехлов либо 2 (две) штуки шерстяных и 2 (две) штуки хлопчатобумажных чехлов. Выполнение работ по изготовлению протезов нижних конечностей для инвалидов должно осуществляться </w:t>
            </w:r>
            <w:r w:rsidRPr="00FF058E">
              <w:rPr>
                <w:rFonts w:ascii="Times New Roman" w:hAnsi="Times New Roman" w:cs="Times New Roman"/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 w:rsidRPr="00FF058E">
              <w:rPr>
                <w:rFonts w:ascii="Times New Roman" w:hAnsi="Times New Roman" w:cs="Times New Roman"/>
              </w:rPr>
              <w:t>, выданных на имя Участника закупки.</w:t>
            </w:r>
          </w:p>
          <w:p w:rsidR="00FF058E" w:rsidRPr="00FF058E" w:rsidRDefault="00FF058E" w:rsidP="003134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Выполнение работ по изготовлению протезов нижних конечностей для инвалидов должно осуществляться Участником закупки лично, без привлечения соисполнителя. Работы по обеспечению инвалидов протезами нижних конечностей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FF058E" w:rsidRPr="00FF058E" w:rsidRDefault="00FF058E" w:rsidP="0031342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  <w:b/>
              </w:rPr>
              <w:t xml:space="preserve">                   Требования к гарантийному сроку</w:t>
            </w:r>
          </w:p>
          <w:p w:rsidR="00FF058E" w:rsidRPr="00FF058E" w:rsidRDefault="00FF058E" w:rsidP="0031342B">
            <w:pPr>
              <w:keepLines/>
              <w:tabs>
                <w:tab w:val="left" w:pos="39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F058E">
              <w:rPr>
                <w:rFonts w:ascii="Times New Roman" w:hAnsi="Times New Roman" w:cs="Times New Roman"/>
              </w:rPr>
              <w:t>На протезы нижних конечностей устанавливается гарантийный срок, в течение которого Исполнитель производит замену или ремонт изделий бесплатно. Гарантийный срок распространяется на все составляющие изделия (результата работ). Гарантийный срок выполненных работ на изготовленные протезы нижних конечностей составля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FF058E">
              <w:rPr>
                <w:rFonts w:ascii="Times New Roman" w:hAnsi="Times New Roman" w:cs="Times New Roman"/>
              </w:rPr>
              <w:t xml:space="preserve">т 12 (Двенадцать) месяцев со дня выдачи готового изделия </w:t>
            </w:r>
            <w:r>
              <w:rPr>
                <w:rFonts w:ascii="Times New Roman" w:hAnsi="Times New Roman" w:cs="Times New Roman"/>
              </w:rPr>
              <w:t>Получателю (</w:t>
            </w:r>
            <w:r w:rsidRPr="00FF058E">
              <w:rPr>
                <w:rFonts w:ascii="Times New Roman" w:hAnsi="Times New Roman" w:cs="Times New Roman"/>
              </w:rPr>
              <w:t>инвалиду</w:t>
            </w:r>
            <w:r>
              <w:rPr>
                <w:rFonts w:ascii="Times New Roman" w:hAnsi="Times New Roman" w:cs="Times New Roman"/>
              </w:rPr>
              <w:t>)</w:t>
            </w:r>
            <w:r w:rsidRPr="00FF058E">
              <w:rPr>
                <w:rFonts w:ascii="Times New Roman" w:hAnsi="Times New Roman" w:cs="Times New Roman"/>
              </w:rPr>
              <w:t>.</w:t>
            </w:r>
          </w:p>
          <w:p w:rsidR="00FF058E" w:rsidRDefault="00FF058E" w:rsidP="0031342B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F058E">
              <w:rPr>
                <w:rFonts w:ascii="Times New Roman" w:eastAsia="Times New Roman" w:hAnsi="Times New Roman" w:cs="Times New Roman"/>
              </w:rPr>
              <w:t>Срок службы изготовленных протезов голени немодульных, протезов бедра немодульных, протезов голени модульных и протезов бедра модульных должен составлять не менее 2 (Двух) лет (для детей-инвалидов – не менее 1 (Одного) года), протезов голени лечебно-тренировочных, протезов бедра лечебно-тренировочных должен составлять не менее 1 (Одного) года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</w:t>
            </w:r>
            <w:proofErr w:type="gramEnd"/>
            <w:r w:rsidRPr="00FF05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F058E">
              <w:rPr>
                <w:rFonts w:ascii="Times New Roman" w:eastAsia="Times New Roman" w:hAnsi="Times New Roman" w:cs="Times New Roman"/>
              </w:rPr>
              <w:t xml:space="preserve">Минтруда России от 13.02.2018г. № 85н "Об </w:t>
            </w:r>
            <w:r w:rsidRPr="00FF058E">
              <w:rPr>
                <w:rFonts w:ascii="Times New Roman" w:eastAsia="Times New Roman" w:hAnsi="Times New Roman" w:cs="Times New Roman"/>
              </w:rPr>
              <w:lastRenderedPageBreak/>
              <w:t>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FF058E" w:rsidRPr="00FF058E" w:rsidRDefault="00FF058E" w:rsidP="00FF058E">
            <w:pPr>
              <w:keepLines/>
              <w:shd w:val="clear" w:color="auto" w:fill="FFFFFF"/>
              <w:tabs>
                <w:tab w:val="left" w:pos="0"/>
              </w:tabs>
              <w:spacing w:line="100" w:lineRule="atLeast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FF058E">
              <w:rPr>
                <w:rFonts w:ascii="Times New Roman" w:hAnsi="Times New Roman" w:cs="Times New Roman"/>
              </w:rPr>
              <w:t xml:space="preserve">Наименование изделия должно соответствовать  Приказу Минтруда России от 24.05.2013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F058E">
                <w:rPr>
                  <w:rFonts w:ascii="Times New Roman" w:hAnsi="Times New Roman" w:cs="Times New Roman"/>
                </w:rPr>
                <w:t>2005 г</w:t>
              </w:r>
            </w:smartTag>
            <w:r w:rsidRPr="00FF058E">
              <w:rPr>
                <w:rFonts w:ascii="Times New Roman" w:hAnsi="Times New Roman" w:cs="Times New Roman"/>
              </w:rPr>
              <w:t xml:space="preserve">. </w:t>
            </w:r>
            <w:r w:rsidRPr="00FF058E">
              <w:rPr>
                <w:rFonts w:ascii="Times New Roman" w:hAnsi="Times New Roman" w:cs="Times New Roman"/>
              </w:rPr>
              <w:br/>
              <w:t>№ 2347-р».</w:t>
            </w:r>
          </w:p>
        </w:tc>
      </w:tr>
    </w:tbl>
    <w:p w:rsidR="0008319C" w:rsidRPr="00FF058E" w:rsidRDefault="0008319C" w:rsidP="00FF058E">
      <w:pPr>
        <w:rPr>
          <w:rFonts w:ascii="Times New Roman" w:hAnsi="Times New Roman" w:cs="Times New Roman"/>
        </w:rPr>
      </w:pPr>
    </w:p>
    <w:sectPr w:rsidR="0008319C" w:rsidRPr="00FF058E" w:rsidSect="0008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58E"/>
    <w:rsid w:val="0008319C"/>
    <w:rsid w:val="004D701A"/>
    <w:rsid w:val="00556331"/>
    <w:rsid w:val="007364D6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FF058E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4</cp:revision>
  <dcterms:created xsi:type="dcterms:W3CDTF">2020-05-14T03:57:00Z</dcterms:created>
  <dcterms:modified xsi:type="dcterms:W3CDTF">2020-05-14T04:52:00Z</dcterms:modified>
</cp:coreProperties>
</file>