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E" w:rsidRPr="00BA6C2E" w:rsidRDefault="00BA6C2E" w:rsidP="00BA6C2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BA6C2E" w:rsidRPr="00BA6C2E" w:rsidRDefault="00BA6C2E" w:rsidP="00BA6C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BA6C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Выполнение работ  по  изготовлению  корсетов полужесткой фиксации, </w:t>
      </w:r>
      <w:proofErr w:type="spellStart"/>
      <w:r w:rsidRPr="00BA6C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реклинаторов</w:t>
      </w:r>
      <w:proofErr w:type="spellEnd"/>
      <w:r w:rsidRPr="00BA6C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для обеспечения инвалидов в 2020 году.</w:t>
      </w:r>
    </w:p>
    <w:p w:rsidR="00BA6C2E" w:rsidRPr="00BA6C2E" w:rsidRDefault="00BA6C2E" w:rsidP="00BA6C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A6C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  <w:r w:rsidRPr="00BA6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BA6C2E" w:rsidRPr="00BA6C2E" w:rsidRDefault="00BA6C2E" w:rsidP="00BA6C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BA6C2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de-DE" w:eastAsia="ja-JP" w:bidi="fa-IR"/>
        </w:rPr>
        <w:t>Общие</w:t>
      </w:r>
      <w:proofErr w:type="spellEnd"/>
      <w:r w:rsidRPr="00BA6C2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de-DE" w:eastAsia="ja-JP" w:bidi="fa-IR"/>
        </w:rPr>
        <w:t>технические</w:t>
      </w:r>
      <w:proofErr w:type="spellEnd"/>
      <w:r w:rsidRPr="00BA6C2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de-DE" w:eastAsia="ja-JP" w:bidi="fa-IR"/>
        </w:rPr>
        <w:t>характеристики</w:t>
      </w:r>
      <w:proofErr w:type="spellEnd"/>
      <w:r w:rsidRPr="00BA6C2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b/>
          <w:kern w:val="3"/>
          <w:sz w:val="24"/>
          <w:szCs w:val="24"/>
          <w:lang w:val="de-DE" w:eastAsia="ja-JP" w:bidi="fa-IR"/>
        </w:rPr>
        <w:t>выполняемых</w:t>
      </w:r>
      <w:proofErr w:type="spellEnd"/>
      <w:r w:rsidRPr="00BA6C2E">
        <w:rPr>
          <w:rFonts w:ascii="Times New Roman" w:eastAsia="Lucida Sans Unicode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b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BA6C2E">
        <w:rPr>
          <w:rFonts w:ascii="Times New Roman" w:eastAsia="Lucida Sans Unicode" w:hAnsi="Times New Roman" w:cs="Tahoma"/>
          <w:b/>
          <w:kern w:val="3"/>
          <w:sz w:val="24"/>
          <w:szCs w:val="24"/>
          <w:lang w:val="de-DE" w:eastAsia="ja-JP" w:bidi="fa-IR"/>
        </w:rPr>
        <w:t>:</w:t>
      </w:r>
    </w:p>
    <w:p w:rsidR="00BA6C2E" w:rsidRPr="00BA6C2E" w:rsidRDefault="00BA6C2E" w:rsidP="00BA6C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6C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Выполнение работ по </w:t>
      </w:r>
      <w:proofErr w:type="spellStart"/>
      <w:r w:rsidRPr="00BA6C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ортезированию</w:t>
      </w:r>
      <w:proofErr w:type="spellEnd"/>
      <w:r w:rsidRPr="00BA6C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должно соответствовать назначениям </w:t>
      </w:r>
      <w:proofErr w:type="gramStart"/>
      <w:r w:rsidRPr="00BA6C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медико-социальной</w:t>
      </w:r>
      <w:proofErr w:type="gramEnd"/>
      <w:r w:rsidRPr="00BA6C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экспертизы, а также врача. При выполнении работ по </w:t>
      </w:r>
      <w:proofErr w:type="spellStart"/>
      <w:r w:rsidRPr="00BA6C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ортезированию</w:t>
      </w:r>
      <w:proofErr w:type="spellEnd"/>
      <w:r w:rsidRPr="00BA6C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должен быть осуществлен контроль при примерке и обеспечении изделиями. Инвалиды не должны испытывать болей, избыточного давления, обуславливающих нарушения кровообращения. </w:t>
      </w:r>
    </w:p>
    <w:p w:rsidR="00BA6C2E" w:rsidRPr="00BA6C2E" w:rsidRDefault="00BA6C2E" w:rsidP="00BA6C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BA6C2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BA6C2E" w:rsidRPr="00BA6C2E" w:rsidRDefault="00BA6C2E" w:rsidP="00BA6C2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Материалы  изделий,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</w:t>
      </w:r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</w:t>
      </w:r>
      <w:proofErr w:type="spellStart"/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цитоксичность</w:t>
      </w:r>
      <w:proofErr w:type="spellEnd"/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r w:rsidRPr="00BA6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virto</w:t>
      </w:r>
      <w:proofErr w:type="spellEnd"/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ГОСТ </w:t>
      </w:r>
      <w:proofErr w:type="gramStart"/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BA6C2E" w:rsidRPr="00BA6C2E" w:rsidRDefault="00BA6C2E" w:rsidP="00BA6C2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A6C2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Изделия должны отвечать требованиям Государственного стандарта Российской Федерации ГОСТ </w:t>
      </w:r>
      <w:proofErr w:type="gramStart"/>
      <w:r w:rsidRPr="00BA6C2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Р</w:t>
      </w:r>
      <w:proofErr w:type="gramEnd"/>
      <w:r w:rsidRPr="00BA6C2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Межгосударственному стандарту ГОСТ 29097-2015 «Изделия корсетные. Общие технические условия»,  </w:t>
      </w:r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ГОСТ </w:t>
      </w:r>
      <w:proofErr w:type="gramStart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proofErr w:type="gramEnd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51819-2017 «Протезирование и </w:t>
      </w:r>
      <w:proofErr w:type="spellStart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ортезирование</w:t>
      </w:r>
      <w:proofErr w:type="spellEnd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верхних и нижних конечностей. Термины и определения» Национального стандарта РФ ГОСТ </w:t>
      </w:r>
      <w:proofErr w:type="gramStart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proofErr w:type="gramEnd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ортезы</w:t>
      </w:r>
      <w:proofErr w:type="spellEnd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наружные. Требования и методы испытаний»,  Национального стандарта РФ ГОСТ </w:t>
      </w:r>
      <w:proofErr w:type="gramStart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proofErr w:type="gramEnd"/>
      <w:r w:rsidRPr="00BA6C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BA6C2E" w:rsidRPr="00BA6C2E" w:rsidRDefault="00BA6C2E" w:rsidP="00BA6C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2"/>
          <w:sz w:val="24"/>
          <w:szCs w:val="24"/>
          <w:lang w:eastAsia="ja-JP" w:bidi="fa-IR"/>
        </w:rPr>
      </w:pP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Изделия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должны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изготавливаться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соответствии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с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Республиканским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стандартом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РСФСР 98-86 «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Изделия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лечебно-бандажные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.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Общие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технические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условия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»,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технических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описаний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и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образцов-эталонов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утвержденных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установленном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порядке</w:t>
      </w:r>
      <w:proofErr w:type="spellEnd"/>
      <w:r w:rsidRPr="00BA6C2E">
        <w:rPr>
          <w:rFonts w:ascii="Times New Roman" w:eastAsia="Lucida Sans Unicode" w:hAnsi="Times New Roman" w:cs="Tahoma"/>
          <w:kern w:val="2"/>
          <w:sz w:val="24"/>
          <w:szCs w:val="24"/>
          <w:lang w:val="de-DE" w:eastAsia="ja-JP" w:bidi="fa-IR"/>
        </w:rPr>
        <w:t>.</w:t>
      </w:r>
    </w:p>
    <w:p w:rsidR="00BA6C2E" w:rsidRPr="00BA6C2E" w:rsidRDefault="00BA6C2E" w:rsidP="00BA6C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33"/>
        <w:gridCol w:w="6096"/>
        <w:gridCol w:w="851"/>
      </w:tblGrid>
      <w:tr w:rsidR="00BA6C2E" w:rsidRPr="00BA6C2E" w:rsidTr="00833032">
        <w:trPr>
          <w:trHeight w:val="990"/>
        </w:trPr>
        <w:tc>
          <w:tcPr>
            <w:tcW w:w="540" w:type="dxa"/>
            <w:shd w:val="clear" w:color="auto" w:fill="auto"/>
            <w:vAlign w:val="center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851" w:type="dxa"/>
            <w:vAlign w:val="center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BA6C2E" w:rsidRPr="00BA6C2E" w:rsidTr="00833032">
        <w:trPr>
          <w:trHeight w:val="799"/>
        </w:trPr>
        <w:tc>
          <w:tcPr>
            <w:tcW w:w="540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полужесткой фиксации грудопоясничный </w:t>
            </w:r>
          </w:p>
        </w:tc>
        <w:tc>
          <w:tcPr>
            <w:tcW w:w="6096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Корсет на грудопоясничный отдел позвоночника, фиксирующий, изготовление по обмерам. Обеспечивает стабилизацию и разгрузку грудопоясничного отдела позвоночника.  Пояс корсета усилен не менее чем двумя моделируемыми ребрами жесткости. Содержит не менее двух </w:t>
            </w:r>
            <w:proofErr w:type="gramStart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двойных эластичных</w:t>
            </w:r>
            <w:proofErr w:type="gramEnd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 усиления. Элементы фиксации на основе застежки. Назначение – лечебно-профилактическое  по индивидуальным обмерам</w:t>
            </w:r>
            <w:proofErr w:type="gramStart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</w:tr>
      <w:tr w:rsidR="00BA6C2E" w:rsidRPr="00BA6C2E" w:rsidTr="00833032">
        <w:trPr>
          <w:trHeight w:val="799"/>
        </w:trPr>
        <w:tc>
          <w:tcPr>
            <w:tcW w:w="540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33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полужесткой фиксации на поясничный отдел позвоночника  </w:t>
            </w:r>
          </w:p>
        </w:tc>
        <w:tc>
          <w:tcPr>
            <w:tcW w:w="6096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Корсет на поясничный отдел позвоночника, фиксирующий, изготовление по обмерам. Обеспечивает разгрузку поясничного отдела позвоночника.  Пояс корсета усилен не менее чем двумя моделируемыми ребрами жесткости. Содержит не менее двух </w:t>
            </w:r>
            <w:proofErr w:type="gramStart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двойных эластичных</w:t>
            </w:r>
            <w:proofErr w:type="gramEnd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 усиления. Элементы фиксации на основе застежки. Назначение – лечебно-профилактическое  по индивидуальным обмерам</w:t>
            </w:r>
            <w:proofErr w:type="gramStart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BA6C2E" w:rsidRPr="00BA6C2E" w:rsidRDefault="00BA6C2E" w:rsidP="00BA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</w:tr>
      <w:tr w:rsidR="00BA6C2E" w:rsidRPr="00BA6C2E" w:rsidTr="00833032">
        <w:trPr>
          <w:trHeight w:val="638"/>
        </w:trPr>
        <w:tc>
          <w:tcPr>
            <w:tcW w:w="540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полужесткой фиксации на пояснично-крестцовый отдел позвоночника      </w:t>
            </w:r>
          </w:p>
        </w:tc>
        <w:tc>
          <w:tcPr>
            <w:tcW w:w="6096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Корсет обеспечивает фиксацию и разгрузку пояснично-крестцового отдела позвоночника, изготовление по обмерам. Пояс корсета усилен ребрами жесткости, обеспечивающими жесткость изделия, содержит не менее двух эластичных лент усиления. Элементы фиксации на основе застежки. Назначение – лечебно-профилактическое   по индивидуальным обмерам</w:t>
            </w:r>
            <w:proofErr w:type="gramStart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BA6C2E" w:rsidRPr="00BA6C2E" w:rsidRDefault="00BA6C2E" w:rsidP="00BA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</w:tr>
      <w:tr w:rsidR="00BA6C2E" w:rsidRPr="00BA6C2E" w:rsidTr="00833032">
        <w:trPr>
          <w:trHeight w:val="273"/>
        </w:trPr>
        <w:tc>
          <w:tcPr>
            <w:tcW w:w="540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</w:t>
            </w:r>
            <w:proofErr w:type="spellEnd"/>
            <w:r w:rsidRPr="00BA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-корректор осанки на грудной отдел позвоночника</w:t>
            </w:r>
          </w:p>
        </w:tc>
        <w:tc>
          <w:tcPr>
            <w:tcW w:w="6096" w:type="dxa"/>
            <w:shd w:val="clear" w:color="auto" w:fill="auto"/>
          </w:tcPr>
          <w:p w:rsidR="00BA6C2E" w:rsidRPr="00BA6C2E" w:rsidRDefault="00BA6C2E" w:rsidP="00B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Реклинатор</w:t>
            </w:r>
            <w:proofErr w:type="spellEnd"/>
            <w:r w:rsidRPr="00BA6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грудной отдел позвоночника, поддерживающий, эластичные материалы, назначение – лечебно-профилактическое, по индивидуальным обмерам.</w:t>
            </w:r>
          </w:p>
        </w:tc>
        <w:tc>
          <w:tcPr>
            <w:tcW w:w="851" w:type="dxa"/>
          </w:tcPr>
          <w:p w:rsidR="00BA6C2E" w:rsidRPr="00BA6C2E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</w:tr>
    </w:tbl>
    <w:p w:rsidR="00BA6C2E" w:rsidRPr="00BA6C2E" w:rsidRDefault="00BA6C2E" w:rsidP="00BA6C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C2E" w:rsidRPr="00BA6C2E" w:rsidRDefault="00BA6C2E" w:rsidP="00BA6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C2E" w:rsidRPr="00BA6C2E" w:rsidRDefault="00BA6C2E" w:rsidP="00BA6C2E">
      <w:pPr>
        <w:spacing w:after="0" w:line="240" w:lineRule="auto"/>
        <w:ind w:firstLine="709"/>
        <w:jc w:val="both"/>
        <w:rPr>
          <w:rFonts w:ascii="Times New Roman" w:eastAsia="StarSymbol" w:hAnsi="Times New Roman" w:cs="Times New Roman"/>
          <w:spacing w:val="-2"/>
          <w:kern w:val="2"/>
          <w:sz w:val="24"/>
          <w:szCs w:val="24"/>
          <w:lang w:eastAsia="ru-RU"/>
        </w:rPr>
      </w:pPr>
      <w:proofErr w:type="gramStart"/>
      <w:r w:rsidRPr="00BA6C2E">
        <w:rPr>
          <w:rFonts w:ascii="Times New Roman" w:eastAsia="StarSymbol" w:hAnsi="Times New Roman" w:cs="Times New Roman"/>
          <w:spacing w:val="-2"/>
          <w:kern w:val="2"/>
          <w:sz w:val="24"/>
          <w:szCs w:val="24"/>
          <w:lang w:eastAsia="ru-RU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в соответствии с Приказом Министерства социального обеспечения РФСР от 15.02.1991 г. № 35 «Об утверждении инструкции «О порядке обеспечения населения протезно-ортопедическими изделиями, средствами передвижения и средствами облегчающими жизнь инвалидов» составляет 2 </w:t>
      </w:r>
      <w:r w:rsidRPr="00BA6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месяца</w:t>
      </w:r>
      <w:r w:rsidRPr="00BA6C2E">
        <w:rPr>
          <w:rFonts w:ascii="Times New Roman" w:eastAsia="StarSymbol" w:hAnsi="Times New Roman" w:cs="Times New Roman"/>
          <w:spacing w:val="-2"/>
          <w:kern w:val="2"/>
          <w:sz w:val="24"/>
          <w:szCs w:val="24"/>
          <w:lang w:eastAsia="ru-RU"/>
        </w:rPr>
        <w:t>.</w:t>
      </w:r>
      <w:proofErr w:type="gramEnd"/>
    </w:p>
    <w:p w:rsidR="00BA6C2E" w:rsidRPr="00BA6C2E" w:rsidRDefault="00BA6C2E" w:rsidP="00BA6C2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6C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BA6C2E" w:rsidRPr="00BA6C2E" w:rsidRDefault="00BA6C2E" w:rsidP="00BA6C2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C2E">
        <w:rPr>
          <w:rFonts w:ascii="Times New Roman" w:eastAsia="Times New Roman" w:hAnsi="Times New Roman" w:cs="Times New Roman"/>
          <w:u w:val="single"/>
          <w:lang w:eastAsia="ru-RU"/>
        </w:rPr>
        <w:t>Срок выполнения работ:</w:t>
      </w:r>
      <w:r w:rsidRPr="00BA6C2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A6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Выполнить работы и передать их результат непосредственно Получателю в срок, предусмотренный Описанием объекта закупки, при представлении им паспорта и Направления, выдаваемого Заказчиком.</w:t>
      </w:r>
    </w:p>
    <w:p w:rsidR="00BA6C2E" w:rsidRPr="00BA6C2E" w:rsidRDefault="00BA6C2E" w:rsidP="00BA6C2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Начало срока выполнения работ – день предоставления Получателем Исполнителю Направления или получения Исполнителем Реестра получателей.</w:t>
      </w:r>
    </w:p>
    <w:p w:rsidR="00BA6C2E" w:rsidRPr="00BA6C2E" w:rsidRDefault="00BA6C2E" w:rsidP="00BA6C2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выполнения работ не позднее 21.12.2020 г. включительно</w:t>
      </w:r>
    </w:p>
    <w:p w:rsidR="00BA6C2E" w:rsidRPr="00BA6C2E" w:rsidRDefault="00BA6C2E" w:rsidP="00BA6C2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работ осуществляется по индивидуальным заказам Получателей по месту изготовления изделий.</w:t>
      </w:r>
    </w:p>
    <w:p w:rsidR="00BA6C2E" w:rsidRPr="00BA6C2E" w:rsidRDefault="00BA6C2E" w:rsidP="00BA6C2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A6C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Обеспечение и выдача изделий:</w:t>
      </w:r>
      <w:r w:rsidRPr="00BA6C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осуществляется на территории Псковской области: по месту нахождения и/или жительства Получателя, либо по месту нахождения пункта выдачи.</w:t>
      </w:r>
      <w:proofErr w:type="gramEnd"/>
    </w:p>
    <w:p w:rsidR="00377354" w:rsidRDefault="00BA6C2E" w:rsidP="00BA6C2E">
      <w:r w:rsidRPr="00BA6C2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Срок действия Контракта: </w:t>
      </w:r>
      <w:proofErr w:type="gramStart"/>
      <w:r w:rsidRPr="00BA6C2E">
        <w:rPr>
          <w:rFonts w:ascii="Times New Roman" w:eastAsia="Times New Roman" w:hAnsi="Times New Roman" w:cs="Times New Roman"/>
          <w:color w:val="000000" w:themeColor="text1"/>
          <w:lang w:eastAsia="ru-RU"/>
        </w:rPr>
        <w:t>с даты заключения</w:t>
      </w:r>
      <w:proofErr w:type="gramEnd"/>
      <w:r w:rsidRPr="00BA6C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Контракта до 31.12.2020 года включительно.</w:t>
      </w:r>
      <w:bookmarkStart w:id="0" w:name="_GoBack"/>
      <w:bookmarkEnd w:id="0"/>
    </w:p>
    <w:sectPr w:rsidR="0037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41"/>
    <w:rsid w:val="00377354"/>
    <w:rsid w:val="00870941"/>
    <w:rsid w:val="00B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2020-06-11T11:11:00Z</dcterms:created>
  <dcterms:modified xsi:type="dcterms:W3CDTF">2020-06-11T11:12:00Z</dcterms:modified>
</cp:coreProperties>
</file>