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49" w:rsidRDefault="00416D49" w:rsidP="00416D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7D05">
        <w:rPr>
          <w:b/>
          <w:sz w:val="26"/>
          <w:szCs w:val="26"/>
        </w:rPr>
        <w:t>Техническое задание</w:t>
      </w:r>
    </w:p>
    <w:p w:rsidR="00FB2004" w:rsidRDefault="00FB2004" w:rsidP="00416D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B2004" w:rsidRDefault="00FB2004" w:rsidP="00416D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t>Пост</w:t>
      </w:r>
      <w:bookmarkStart w:id="0" w:name="_GoBack"/>
      <w:bookmarkEnd w:id="0"/>
      <w:r>
        <w:t>авка подгузников для детей-инвалидов</w:t>
      </w:r>
    </w:p>
    <w:p w:rsidR="00416D49" w:rsidRDefault="00416D49" w:rsidP="00416D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16D49" w:rsidRDefault="00416D49" w:rsidP="00416D49">
      <w:pPr>
        <w:autoSpaceDE w:val="0"/>
        <w:autoSpaceDN w:val="0"/>
        <w:adjustRightInd w:val="0"/>
        <w:ind w:left="-426"/>
        <w:jc w:val="both"/>
        <w:rPr>
          <w:b/>
        </w:rPr>
      </w:pPr>
      <w:r>
        <w:rPr>
          <w:b/>
        </w:rPr>
        <w:t>Наименов</w:t>
      </w:r>
      <w:r w:rsidR="00FB2004">
        <w:rPr>
          <w:b/>
        </w:rPr>
        <w:t>ание и описание объекта закупки</w:t>
      </w:r>
    </w:p>
    <w:p w:rsidR="00416D49" w:rsidRDefault="00416D49" w:rsidP="00416D49">
      <w:pPr>
        <w:ind w:left="-426"/>
        <w:jc w:val="both"/>
      </w:pPr>
      <w:r>
        <w:t xml:space="preserve">Подгузники (далее – ТСР, подгузники) для детей-инвалидов, страдающих недержанием мочи и кала, по медицинским показаниям. </w:t>
      </w:r>
    </w:p>
    <w:p w:rsidR="00416D49" w:rsidRDefault="00416D49" w:rsidP="00416D49">
      <w:pPr>
        <w:ind w:left="-426"/>
        <w:jc w:val="both"/>
      </w:pPr>
      <w:r>
        <w:t xml:space="preserve">Общее количество поставляемого товара – </w:t>
      </w:r>
      <w:r>
        <w:rPr>
          <w:b/>
          <w:u w:val="single"/>
        </w:rPr>
        <w:t>107 000</w:t>
      </w:r>
      <w:r w:rsidRPr="00FC49DA">
        <w:rPr>
          <w:b/>
          <w:u w:val="single"/>
        </w:rPr>
        <w:t xml:space="preserve"> штук</w:t>
      </w:r>
      <w:r>
        <w:t>.</w:t>
      </w:r>
    </w:p>
    <w:p w:rsidR="00416D49" w:rsidRDefault="00416D49" w:rsidP="00416D49">
      <w:pPr>
        <w:ind w:left="-426"/>
        <w:jc w:val="both"/>
      </w:pPr>
    </w:p>
    <w:p w:rsidR="00416D49" w:rsidRPr="0084309D" w:rsidRDefault="00416D49" w:rsidP="00416D49">
      <w:pPr>
        <w:ind w:left="-426"/>
        <w:jc w:val="both"/>
        <w:rPr>
          <w:b/>
        </w:rPr>
      </w:pPr>
      <w:r>
        <w:rPr>
          <w:b/>
        </w:rPr>
        <w:t xml:space="preserve">Подгузники для детей весом до 20 кг (7-18 кг): </w:t>
      </w:r>
      <w:r>
        <w:rPr>
          <w:b/>
          <w:u w:val="single"/>
        </w:rPr>
        <w:t>25 000</w:t>
      </w:r>
      <w:r w:rsidRPr="00E07EFB">
        <w:rPr>
          <w:b/>
          <w:u w:val="single"/>
        </w:rPr>
        <w:t xml:space="preserve"> штук.</w:t>
      </w:r>
    </w:p>
    <w:p w:rsidR="00416D49" w:rsidRDefault="00416D49" w:rsidP="00416D49">
      <w:pPr>
        <w:ind w:left="-426"/>
        <w:jc w:val="both"/>
      </w:pPr>
      <w:r w:rsidRPr="00E5160F">
        <w:rPr>
          <w:i/>
          <w:spacing w:val="-6"/>
        </w:rPr>
        <w:t>(Подгузники для детей больших размеров</w:t>
      </w:r>
      <w:r w:rsidRPr="00ED5F0D">
        <w:rPr>
          <w:i/>
        </w:rPr>
        <w:t>)</w:t>
      </w:r>
    </w:p>
    <w:p w:rsidR="00416D49" w:rsidRPr="00E32ADF" w:rsidRDefault="00416D49" w:rsidP="00416D49">
      <w:pPr>
        <w:ind w:left="-426"/>
        <w:jc w:val="both"/>
      </w:pPr>
      <w:r>
        <w:t xml:space="preserve">Диапазон массы ребенка – </w:t>
      </w:r>
      <w:r w:rsidRPr="00E32ADF">
        <w:t>7 кг+/- 1 кг – 18 кг +/- 1 кг</w:t>
      </w:r>
    </w:p>
    <w:p w:rsidR="00416D49" w:rsidRDefault="00416D49" w:rsidP="00416D49">
      <w:pPr>
        <w:ind w:left="-426"/>
        <w:jc w:val="both"/>
      </w:pPr>
      <w:r>
        <w:t>Форма подгузника – анатомическая.</w:t>
      </w:r>
    </w:p>
    <w:p w:rsidR="00416D49" w:rsidRDefault="00416D49" w:rsidP="00416D49">
      <w:pPr>
        <w:ind w:left="-426"/>
        <w:jc w:val="both"/>
      </w:pPr>
      <w:proofErr w:type="spellStart"/>
      <w:r>
        <w:t>Гипоаллергеность</w:t>
      </w:r>
      <w:proofErr w:type="spellEnd"/>
      <w:r>
        <w:t xml:space="preserve"> подгузника – наличие.</w:t>
      </w:r>
    </w:p>
    <w:p w:rsidR="00416D49" w:rsidRDefault="00416D49" w:rsidP="00416D49">
      <w:pPr>
        <w:ind w:left="-426"/>
        <w:jc w:val="both"/>
      </w:pPr>
      <w:r>
        <w:t>Верхний покровный слой подгузника – воздухопроницаемый мягкий нетканый материал.</w:t>
      </w:r>
    </w:p>
    <w:p w:rsidR="00416D49" w:rsidRDefault="00416D49" w:rsidP="00416D49">
      <w:pPr>
        <w:ind w:left="-426"/>
        <w:jc w:val="both"/>
      </w:pPr>
      <w:r>
        <w:t>Распределительный слой подгузника – воздухопроницаемый нетканый материал.</w:t>
      </w:r>
    </w:p>
    <w:p w:rsidR="00416D49" w:rsidRDefault="00416D49" w:rsidP="00416D49">
      <w:pPr>
        <w:ind w:left="-426"/>
        <w:jc w:val="both"/>
      </w:pPr>
      <w:r>
        <w:t>Абсорбирующий слой подгузника – распушенная целлюлоза с абсорбентом.</w:t>
      </w:r>
    </w:p>
    <w:p w:rsidR="00416D49" w:rsidRDefault="00416D49" w:rsidP="00416D49">
      <w:pPr>
        <w:ind w:left="-426"/>
        <w:jc w:val="both"/>
      </w:pPr>
      <w:r>
        <w:t xml:space="preserve">Защитный слой – </w:t>
      </w:r>
      <w:r w:rsidRPr="00ED5B28">
        <w:t>полимерная пленка толщиной не более 30 мкм</w:t>
      </w:r>
      <w:r>
        <w:t>.</w:t>
      </w:r>
    </w:p>
    <w:p w:rsidR="00416D49" w:rsidRDefault="00416D49" w:rsidP="00416D49">
      <w:pPr>
        <w:ind w:left="-426"/>
        <w:jc w:val="both"/>
      </w:pPr>
      <w:r>
        <w:t>Скрепляющие элементы – застежк</w:t>
      </w:r>
      <w:proofErr w:type="gramStart"/>
      <w:r>
        <w:t>и-</w:t>
      </w:r>
      <w:proofErr w:type="gramEnd"/>
      <w:r>
        <w:t>"липучки"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телу.</w:t>
      </w:r>
    </w:p>
    <w:p w:rsidR="00416D49" w:rsidRDefault="00416D49" w:rsidP="00416D49">
      <w:pPr>
        <w:ind w:left="-426"/>
        <w:jc w:val="both"/>
      </w:pPr>
      <w:r>
        <w:t>Барьерные элементы – боковые оборки в виде дуги через пах со стягивающими их резинками, предотвращающие проникновение жидкости на кожу.</w:t>
      </w:r>
    </w:p>
    <w:p w:rsidR="00416D49" w:rsidRPr="00A47588" w:rsidRDefault="00416D49" w:rsidP="00416D49">
      <w:pPr>
        <w:ind w:left="-426"/>
        <w:jc w:val="both"/>
        <w:rPr>
          <w:sz w:val="10"/>
          <w:szCs w:val="10"/>
        </w:rPr>
      </w:pPr>
    </w:p>
    <w:p w:rsidR="00416D49" w:rsidRPr="0084309D" w:rsidRDefault="00416D49" w:rsidP="00416D49">
      <w:pPr>
        <w:ind w:left="-426"/>
        <w:jc w:val="both"/>
        <w:rPr>
          <w:b/>
        </w:rPr>
      </w:pPr>
      <w:r>
        <w:rPr>
          <w:b/>
        </w:rPr>
        <w:t xml:space="preserve">Подгузники для детей весом до 20 кг (11-25 кг): </w:t>
      </w:r>
      <w:r>
        <w:rPr>
          <w:b/>
          <w:u w:val="single"/>
        </w:rPr>
        <w:t>40 000</w:t>
      </w:r>
      <w:r w:rsidRPr="00E07EFB">
        <w:rPr>
          <w:b/>
          <w:u w:val="single"/>
        </w:rPr>
        <w:t xml:space="preserve"> штук.</w:t>
      </w:r>
    </w:p>
    <w:p w:rsidR="00416D49" w:rsidRDefault="00416D49" w:rsidP="00416D49">
      <w:pPr>
        <w:ind w:left="-426"/>
        <w:jc w:val="both"/>
      </w:pPr>
      <w:r w:rsidRPr="00E5160F">
        <w:rPr>
          <w:i/>
          <w:spacing w:val="-6"/>
        </w:rPr>
        <w:t>(Подгузники для детей больших размеров</w:t>
      </w:r>
      <w:r w:rsidRPr="00ED5F0D">
        <w:rPr>
          <w:i/>
        </w:rPr>
        <w:t>)</w:t>
      </w:r>
    </w:p>
    <w:p w:rsidR="00416D49" w:rsidRPr="00E32ADF" w:rsidRDefault="00416D49" w:rsidP="00416D49">
      <w:pPr>
        <w:ind w:left="-426"/>
        <w:jc w:val="both"/>
      </w:pPr>
      <w:r>
        <w:t xml:space="preserve">Диапазон массы ребенка – </w:t>
      </w:r>
      <w:r w:rsidRPr="00E32ADF">
        <w:t>11 кг +/- 1 кг – 25 кг +/- 1 кг</w:t>
      </w:r>
    </w:p>
    <w:p w:rsidR="00416D49" w:rsidRDefault="00416D49" w:rsidP="00416D49">
      <w:pPr>
        <w:ind w:left="-426"/>
        <w:jc w:val="both"/>
      </w:pPr>
      <w:r>
        <w:t>Форма подгузника – анатомическая.</w:t>
      </w:r>
    </w:p>
    <w:p w:rsidR="00416D49" w:rsidRDefault="00416D49" w:rsidP="00416D49">
      <w:pPr>
        <w:ind w:left="-426"/>
        <w:jc w:val="both"/>
      </w:pPr>
      <w:proofErr w:type="spellStart"/>
      <w:r>
        <w:t>Гипоаллергеность</w:t>
      </w:r>
      <w:proofErr w:type="spellEnd"/>
      <w:r>
        <w:t xml:space="preserve"> подгузника – наличие.</w:t>
      </w:r>
    </w:p>
    <w:p w:rsidR="00416D49" w:rsidRDefault="00416D49" w:rsidP="00416D49">
      <w:pPr>
        <w:ind w:left="-426"/>
        <w:jc w:val="both"/>
      </w:pPr>
      <w:r>
        <w:t>Верхний покровный слой подгузника – воздухопроницаемый мягкий нетканый материал.</w:t>
      </w:r>
    </w:p>
    <w:p w:rsidR="00416D49" w:rsidRDefault="00416D49" w:rsidP="00416D49">
      <w:pPr>
        <w:ind w:left="-426"/>
        <w:jc w:val="both"/>
      </w:pPr>
      <w:r>
        <w:t>Распределительный слой подгузника – воздухопроницаемый нетканый материал.</w:t>
      </w:r>
    </w:p>
    <w:p w:rsidR="00416D49" w:rsidRDefault="00416D49" w:rsidP="00416D49">
      <w:pPr>
        <w:ind w:left="-426"/>
        <w:jc w:val="both"/>
      </w:pPr>
      <w:r>
        <w:t>Абсорбирующий слой подгузника – распушенная целлюлоза с абсорбентом.</w:t>
      </w:r>
    </w:p>
    <w:p w:rsidR="00416D49" w:rsidRDefault="00416D49" w:rsidP="00416D49">
      <w:pPr>
        <w:ind w:left="-426"/>
        <w:jc w:val="both"/>
      </w:pPr>
      <w:r>
        <w:t xml:space="preserve">Защитный слой – </w:t>
      </w:r>
      <w:r w:rsidRPr="00ED5B28">
        <w:t>полимерная пленка толщиной не более 30 мкм</w:t>
      </w:r>
      <w:r>
        <w:t>.</w:t>
      </w:r>
    </w:p>
    <w:p w:rsidR="00416D49" w:rsidRDefault="00416D49" w:rsidP="00416D49">
      <w:pPr>
        <w:ind w:left="-426"/>
        <w:jc w:val="both"/>
      </w:pPr>
      <w:r>
        <w:t>Скрепляющие элементы – застежк</w:t>
      </w:r>
      <w:proofErr w:type="gramStart"/>
      <w:r>
        <w:t>и-</w:t>
      </w:r>
      <w:proofErr w:type="gramEnd"/>
      <w:r>
        <w:t>"липучки"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телу.</w:t>
      </w:r>
    </w:p>
    <w:p w:rsidR="00416D49" w:rsidRDefault="00416D49" w:rsidP="00416D49">
      <w:pPr>
        <w:ind w:left="-426"/>
        <w:jc w:val="both"/>
      </w:pPr>
      <w:r>
        <w:t>Барьерные элементы – боковые оборки в виде дуги через пах со стягивающими их резинками, предотвращающие проникновение жидкости на кожу.</w:t>
      </w:r>
    </w:p>
    <w:p w:rsidR="00416D49" w:rsidRPr="00A47588" w:rsidRDefault="00416D49" w:rsidP="00416D49">
      <w:pPr>
        <w:ind w:left="-426"/>
        <w:jc w:val="both"/>
        <w:rPr>
          <w:sz w:val="10"/>
          <w:szCs w:val="10"/>
        </w:rPr>
      </w:pPr>
    </w:p>
    <w:p w:rsidR="00416D49" w:rsidRPr="00E07EFB" w:rsidRDefault="00416D49" w:rsidP="00416D49">
      <w:pPr>
        <w:ind w:left="-426"/>
        <w:jc w:val="both"/>
        <w:rPr>
          <w:b/>
        </w:rPr>
      </w:pPr>
      <w:r>
        <w:rPr>
          <w:b/>
        </w:rPr>
        <w:t xml:space="preserve">Подгузники для детей весом свыше 20 кг: </w:t>
      </w:r>
      <w:r>
        <w:rPr>
          <w:b/>
          <w:u w:val="single"/>
        </w:rPr>
        <w:t>42 000</w:t>
      </w:r>
      <w:r w:rsidRPr="00E07EFB">
        <w:rPr>
          <w:b/>
          <w:u w:val="single"/>
        </w:rPr>
        <w:t xml:space="preserve"> штук.</w:t>
      </w:r>
    </w:p>
    <w:p w:rsidR="00416D49" w:rsidRPr="00E32ADF" w:rsidRDefault="00416D49" w:rsidP="00416D49">
      <w:pPr>
        <w:ind w:left="-426"/>
        <w:jc w:val="both"/>
        <w:rPr>
          <w:i/>
          <w:spacing w:val="-6"/>
        </w:rPr>
      </w:pPr>
      <w:r w:rsidRPr="00E32ADF">
        <w:rPr>
          <w:i/>
          <w:spacing w:val="-6"/>
        </w:rPr>
        <w:t>(Подгузники для детей сверхбольших размеров)</w:t>
      </w:r>
    </w:p>
    <w:p w:rsidR="00416D49" w:rsidRPr="00406821" w:rsidRDefault="00416D49" w:rsidP="00416D49">
      <w:pPr>
        <w:ind w:left="-426"/>
        <w:jc w:val="both"/>
        <w:rPr>
          <w:i/>
        </w:rPr>
      </w:pPr>
      <w:r>
        <w:t xml:space="preserve">Диапазон массы ребенка – </w:t>
      </w:r>
      <w:r w:rsidRPr="00E32ADF">
        <w:t>15 кг +/- 1 кг – 30 кг +/- 1 кг</w:t>
      </w:r>
    </w:p>
    <w:p w:rsidR="00416D49" w:rsidRDefault="00416D49" w:rsidP="00416D49">
      <w:pPr>
        <w:ind w:left="-426"/>
        <w:jc w:val="both"/>
      </w:pPr>
      <w:r>
        <w:t>Форма подгузника – анатомическая.</w:t>
      </w:r>
    </w:p>
    <w:p w:rsidR="00416D49" w:rsidRDefault="00416D49" w:rsidP="00416D49">
      <w:pPr>
        <w:ind w:left="-426"/>
        <w:jc w:val="both"/>
      </w:pPr>
      <w:proofErr w:type="spellStart"/>
      <w:r>
        <w:t>Гипоаллергеность</w:t>
      </w:r>
      <w:proofErr w:type="spellEnd"/>
      <w:r>
        <w:t xml:space="preserve"> подгузника – наличие.</w:t>
      </w:r>
    </w:p>
    <w:p w:rsidR="00416D49" w:rsidRDefault="00416D49" w:rsidP="00416D49">
      <w:pPr>
        <w:ind w:left="-426"/>
        <w:jc w:val="both"/>
      </w:pPr>
      <w:r>
        <w:t>Верхний покровный слой подгузника – воздухопроницаемый мягкий нетканый материал.</w:t>
      </w:r>
    </w:p>
    <w:p w:rsidR="00416D49" w:rsidRDefault="00416D49" w:rsidP="00416D49">
      <w:pPr>
        <w:ind w:left="-426"/>
        <w:jc w:val="both"/>
      </w:pPr>
      <w:r>
        <w:t>Распределительный слой подгузника – воздухопроницаемый нетканый материал.</w:t>
      </w:r>
    </w:p>
    <w:p w:rsidR="00416D49" w:rsidRDefault="00416D49" w:rsidP="00416D49">
      <w:pPr>
        <w:ind w:left="-426"/>
        <w:jc w:val="both"/>
      </w:pPr>
      <w:r>
        <w:t>Абсорбирующий слой подгузника – распушенная целлюлоза с абсорбентом.</w:t>
      </w:r>
    </w:p>
    <w:p w:rsidR="00416D49" w:rsidRDefault="00416D49" w:rsidP="00416D49">
      <w:pPr>
        <w:ind w:left="-426"/>
        <w:jc w:val="both"/>
      </w:pPr>
      <w:r>
        <w:t xml:space="preserve">Защитный слой – </w:t>
      </w:r>
      <w:r w:rsidRPr="00ED5B28">
        <w:t>полимерная пленка толщиной не более 30 мкм</w:t>
      </w:r>
      <w:r>
        <w:t>.</w:t>
      </w:r>
    </w:p>
    <w:p w:rsidR="00416D49" w:rsidRDefault="00416D49" w:rsidP="00416D49">
      <w:pPr>
        <w:ind w:left="-426"/>
        <w:jc w:val="both"/>
      </w:pPr>
      <w:r>
        <w:t>Скрепляющие элементы – застежк</w:t>
      </w:r>
      <w:proofErr w:type="gramStart"/>
      <w:r>
        <w:t>и-</w:t>
      </w:r>
      <w:proofErr w:type="gramEnd"/>
      <w:r>
        <w:t>"липучки"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телу.</w:t>
      </w:r>
    </w:p>
    <w:p w:rsidR="00416D49" w:rsidRDefault="00416D49" w:rsidP="00416D49">
      <w:pPr>
        <w:ind w:left="-426"/>
        <w:jc w:val="both"/>
      </w:pPr>
      <w:r>
        <w:t>Барьерные элементы – боковые оборки в виде дуги через пах со стягивающими их резинками, предотвращающие проникновение жидкости на кожу.</w:t>
      </w:r>
    </w:p>
    <w:p w:rsidR="00416D49" w:rsidRDefault="00416D49" w:rsidP="00416D49">
      <w:pPr>
        <w:ind w:left="-426"/>
        <w:jc w:val="both"/>
        <w:rPr>
          <w:sz w:val="10"/>
          <w:szCs w:val="10"/>
        </w:rPr>
      </w:pPr>
    </w:p>
    <w:p w:rsidR="00416D49" w:rsidRDefault="00416D49" w:rsidP="00416D49">
      <w:pPr>
        <w:ind w:left="-426"/>
        <w:jc w:val="both"/>
        <w:rPr>
          <w:sz w:val="10"/>
          <w:szCs w:val="10"/>
        </w:rPr>
      </w:pPr>
    </w:p>
    <w:p w:rsidR="00416D49" w:rsidRDefault="00416D49" w:rsidP="00416D49">
      <w:pPr>
        <w:autoSpaceDE w:val="0"/>
        <w:autoSpaceDN w:val="0"/>
        <w:adjustRightInd w:val="0"/>
        <w:ind w:left="-426"/>
        <w:jc w:val="both"/>
        <w:rPr>
          <w:b/>
        </w:rPr>
      </w:pPr>
      <w:r w:rsidRPr="00A732FC">
        <w:rPr>
          <w:b/>
        </w:rPr>
        <w:t>Требования к качеству, техническим,</w:t>
      </w:r>
      <w:r w:rsidR="00FB2004">
        <w:rPr>
          <w:b/>
        </w:rPr>
        <w:t xml:space="preserve"> функциональным характеристикам</w:t>
      </w:r>
    </w:p>
    <w:p w:rsidR="00416D49" w:rsidRDefault="00416D49" w:rsidP="00416D49">
      <w:pPr>
        <w:tabs>
          <w:tab w:val="left" w:pos="3850"/>
        </w:tabs>
        <w:autoSpaceDE w:val="0"/>
        <w:autoSpaceDN w:val="0"/>
        <w:adjustRightInd w:val="0"/>
        <w:ind w:left="-426"/>
        <w:jc w:val="both"/>
        <w:rPr>
          <w:color w:val="000000"/>
          <w:spacing w:val="-6"/>
        </w:rPr>
      </w:pPr>
      <w:r w:rsidRPr="009D2F8A">
        <w:rPr>
          <w:color w:val="000000"/>
          <w:spacing w:val="-6"/>
        </w:rPr>
        <w:lastRenderedPageBreak/>
        <w:t xml:space="preserve">ТСР должно иметь действующее </w:t>
      </w:r>
      <w:r w:rsidRPr="00CE7244">
        <w:rPr>
          <w:b/>
          <w:color w:val="0000FF"/>
          <w:spacing w:val="-6"/>
        </w:rPr>
        <w:t>регистрационное удостоверение</w:t>
      </w:r>
      <w:r w:rsidRPr="00CE7244">
        <w:rPr>
          <w:color w:val="0000FF"/>
          <w:spacing w:val="-6"/>
        </w:rPr>
        <w:t>,</w:t>
      </w:r>
      <w:r>
        <w:rPr>
          <w:color w:val="000000"/>
          <w:spacing w:val="-6"/>
        </w:rPr>
        <w:t xml:space="preserve"> выданное Федеральной службой </w:t>
      </w:r>
      <w:r w:rsidRPr="009D2F8A">
        <w:rPr>
          <w:color w:val="000000"/>
          <w:spacing w:val="-6"/>
        </w:rPr>
        <w:t>по надзору в сфере здравоохранения на медицинское изделие, выданное в соответствии со ст. 38 Федерального закона № 323-ФЗ от 21.11.2011.</w:t>
      </w:r>
    </w:p>
    <w:p w:rsidR="00416D49" w:rsidRPr="00837F33" w:rsidRDefault="00416D49" w:rsidP="00416D49">
      <w:pPr>
        <w:tabs>
          <w:tab w:val="left" w:pos="1800"/>
        </w:tabs>
        <w:ind w:left="-426"/>
        <w:jc w:val="both"/>
      </w:pPr>
      <w:r w:rsidRPr="00837F33">
        <w:t xml:space="preserve">Подгузники для детей должны соответствовать требованиям стандартов: ГОСТ </w:t>
      </w:r>
      <w:proofErr w:type="gramStart"/>
      <w:r w:rsidRPr="00837F33">
        <w:t>Р</w:t>
      </w:r>
      <w:proofErr w:type="gramEnd"/>
      <w:r w:rsidRPr="00837F33">
        <w:t xml:space="preserve"> </w:t>
      </w:r>
      <w:r>
        <w:t>52557-2011 «</w:t>
      </w:r>
      <w:r w:rsidRPr="00837F33">
        <w:t>Подгузники детские бума</w:t>
      </w:r>
      <w:r>
        <w:t>жные. Общие технические условия»</w:t>
      </w:r>
      <w:r w:rsidRPr="00837F33">
        <w:t xml:space="preserve">. Сырье и материалы для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416D49" w:rsidRPr="00301106" w:rsidRDefault="00416D49" w:rsidP="00416D49">
      <w:pPr>
        <w:ind w:left="-426"/>
        <w:jc w:val="both"/>
        <w:rPr>
          <w:color w:val="000000"/>
          <w:szCs w:val="18"/>
        </w:rPr>
      </w:pPr>
    </w:p>
    <w:p w:rsidR="00416D49" w:rsidRPr="00C94A4D" w:rsidRDefault="00416D49" w:rsidP="00416D49">
      <w:pPr>
        <w:autoSpaceDE w:val="0"/>
        <w:autoSpaceDN w:val="0"/>
        <w:adjustRightInd w:val="0"/>
        <w:ind w:left="-426"/>
        <w:jc w:val="both"/>
        <w:rPr>
          <w:b/>
        </w:rPr>
      </w:pPr>
      <w:r w:rsidRPr="00C94A4D">
        <w:rPr>
          <w:b/>
        </w:rPr>
        <w:t>Требования к комплект</w:t>
      </w:r>
      <w:r w:rsidR="00FB2004">
        <w:rPr>
          <w:b/>
        </w:rPr>
        <w:t>ности, маркировке, упаковке ТСР</w:t>
      </w:r>
    </w:p>
    <w:p w:rsidR="00416D49" w:rsidRPr="00837F33" w:rsidRDefault="00416D49" w:rsidP="00416D49">
      <w:pPr>
        <w:keepNext/>
        <w:ind w:left="-426"/>
        <w:jc w:val="both"/>
      </w:pPr>
      <w:r w:rsidRPr="00837F33">
        <w:t>Упаковка подгузников для детей должна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416D49" w:rsidRPr="00837F33" w:rsidRDefault="00416D49" w:rsidP="00416D49">
      <w:pPr>
        <w:keepNext/>
        <w:ind w:left="-426"/>
        <w:jc w:val="both"/>
      </w:pPr>
      <w:r w:rsidRPr="00837F33"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416D49" w:rsidRDefault="00416D49" w:rsidP="00416D49">
      <w:pPr>
        <w:ind w:left="-426"/>
        <w:jc w:val="both"/>
      </w:pPr>
      <w:r w:rsidRPr="00837F33">
        <w:t>При передаче изделия Поставщик обязан разъяснить Получателю условия и требования к эксплуатации изделия</w:t>
      </w:r>
    </w:p>
    <w:p w:rsidR="00416D49" w:rsidRPr="00E70603" w:rsidRDefault="00416D49" w:rsidP="00416D49">
      <w:pPr>
        <w:autoSpaceDE w:val="0"/>
        <w:autoSpaceDN w:val="0"/>
        <w:adjustRightInd w:val="0"/>
        <w:ind w:left="-426"/>
        <w:jc w:val="both"/>
        <w:rPr>
          <w:b/>
        </w:rPr>
      </w:pPr>
    </w:p>
    <w:p w:rsidR="00416D49" w:rsidRDefault="00416D49" w:rsidP="00416D49">
      <w:pPr>
        <w:autoSpaceDE w:val="0"/>
        <w:autoSpaceDN w:val="0"/>
        <w:adjustRightInd w:val="0"/>
        <w:ind w:left="-426"/>
        <w:jc w:val="both"/>
        <w:rPr>
          <w:b/>
        </w:rPr>
      </w:pPr>
      <w:r w:rsidRPr="00E70603">
        <w:rPr>
          <w:b/>
        </w:rPr>
        <w:t>Гарантии качества</w:t>
      </w:r>
    </w:p>
    <w:p w:rsidR="00416D49" w:rsidRPr="00E70603" w:rsidRDefault="00416D49" w:rsidP="00416D49">
      <w:pPr>
        <w:keepNext/>
        <w:ind w:left="-426"/>
        <w:jc w:val="both"/>
      </w:pPr>
      <w:proofErr w:type="gramStart"/>
      <w:r w:rsidRPr="00E70603">
        <w:t>Поставщик гарантирует, что поставляемый по контракту товар свободен от прав третьих лиц, является новым (не был ранее в употреблении,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</w:t>
      </w:r>
      <w:proofErr w:type="gramEnd"/>
      <w:r w:rsidRPr="00E70603">
        <w:t xml:space="preserve"> На товаре не должно быть механических повреждений.</w:t>
      </w:r>
    </w:p>
    <w:p w:rsidR="00416D49" w:rsidRPr="00E70603" w:rsidRDefault="00416D49" w:rsidP="00416D49">
      <w:pPr>
        <w:keepNext/>
        <w:ind w:left="-426"/>
        <w:jc w:val="both"/>
      </w:pPr>
      <w:r w:rsidRPr="00E70603">
        <w:t>Поставщик гарантирует, что поставляемый товар соответствует стандартам  на данные виды товара, а также требованиям технического задания.</w:t>
      </w:r>
    </w:p>
    <w:p w:rsidR="00416D49" w:rsidRDefault="00416D49" w:rsidP="00416D49">
      <w:pPr>
        <w:autoSpaceDE w:val="0"/>
        <w:autoSpaceDN w:val="0"/>
        <w:adjustRightInd w:val="0"/>
        <w:ind w:left="-426"/>
        <w:jc w:val="both"/>
      </w:pPr>
      <w:r w:rsidRPr="00E70603">
        <w:t>Остаточный срок хранения (срок годности) устанавливается со дня выдачи товара Получателю и составляет 12 (двенадцать) месяцев.</w:t>
      </w:r>
    </w:p>
    <w:p w:rsidR="00416D49" w:rsidRPr="00E70603" w:rsidRDefault="00416D49" w:rsidP="00416D49">
      <w:pPr>
        <w:autoSpaceDE w:val="0"/>
        <w:autoSpaceDN w:val="0"/>
        <w:adjustRightInd w:val="0"/>
        <w:ind w:left="-426"/>
        <w:jc w:val="both"/>
      </w:pPr>
      <w:r w:rsidRPr="00E70603">
        <w:t>В случае обнаружения Получателем в течение срока годности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должна быть осуществлена замена товара на аналогичный товар надлежащего качества.</w:t>
      </w:r>
    </w:p>
    <w:p w:rsidR="00416D49" w:rsidRPr="00E70603" w:rsidRDefault="00416D49" w:rsidP="00416D49">
      <w:pPr>
        <w:keepNext/>
        <w:ind w:left="-426"/>
        <w:jc w:val="both"/>
      </w:pPr>
      <w:r w:rsidRPr="00E70603">
        <w:t>Срок осуществления замены товара не должен превышать 10 рабочих дней со дня обращения Получателя (Заказчика).</w:t>
      </w:r>
    </w:p>
    <w:p w:rsidR="00416D49" w:rsidRPr="00E70603" w:rsidRDefault="00416D49" w:rsidP="00416D49">
      <w:pPr>
        <w:keepNext/>
        <w:ind w:left="-426"/>
        <w:jc w:val="both"/>
      </w:pPr>
      <w:r w:rsidRPr="00E70603">
        <w:t>При передаче Получателем товара для замены поставщик выдает Получателю документ, подтверждающий получение данного товара поставщиком.</w:t>
      </w:r>
    </w:p>
    <w:p w:rsidR="00416D49" w:rsidRDefault="00416D49" w:rsidP="00416D49">
      <w:pPr>
        <w:autoSpaceDE w:val="0"/>
        <w:autoSpaceDN w:val="0"/>
        <w:adjustRightInd w:val="0"/>
        <w:ind w:left="-426"/>
        <w:jc w:val="both"/>
      </w:pPr>
      <w:r w:rsidRPr="00E70603">
        <w:t xml:space="preserve">Поставщик обеспечивает возможность приемки товара </w:t>
      </w:r>
      <w:proofErr w:type="gramStart"/>
      <w:r w:rsidRPr="00E70603">
        <w:t>для его замены по фактическому месту проживания Получателя с последующей доставкой товара до Получателя по указанному адресу</w:t>
      </w:r>
      <w:proofErr w:type="gramEnd"/>
      <w:r w:rsidRPr="00E70603">
        <w:t xml:space="preserve"> с подъемом на этаж.</w:t>
      </w:r>
    </w:p>
    <w:p w:rsidR="00416D49" w:rsidRDefault="00416D49" w:rsidP="00416D49">
      <w:pPr>
        <w:ind w:left="-426"/>
        <w:jc w:val="both"/>
      </w:pPr>
    </w:p>
    <w:p w:rsidR="00416D49" w:rsidRPr="00E97920" w:rsidRDefault="00416D49" w:rsidP="00416D49">
      <w:pPr>
        <w:autoSpaceDE w:val="0"/>
        <w:autoSpaceDN w:val="0"/>
        <w:adjustRightInd w:val="0"/>
        <w:ind w:left="-426"/>
        <w:jc w:val="both"/>
        <w:rPr>
          <w:b/>
        </w:rPr>
      </w:pPr>
      <w:r w:rsidRPr="00E97920">
        <w:rPr>
          <w:b/>
        </w:rPr>
        <w:t>Срок поставки товара</w:t>
      </w:r>
    </w:p>
    <w:p w:rsidR="00416D49" w:rsidRPr="00E97920" w:rsidRDefault="00416D49" w:rsidP="00416D49">
      <w:pPr>
        <w:autoSpaceDE w:val="0"/>
        <w:autoSpaceDN w:val="0"/>
        <w:adjustRightInd w:val="0"/>
        <w:ind w:left="-426"/>
        <w:jc w:val="both"/>
      </w:pPr>
      <w:proofErr w:type="gramStart"/>
      <w:r w:rsidRPr="00E97920">
        <w:t>С даты получения</w:t>
      </w:r>
      <w:proofErr w:type="gramEnd"/>
      <w:r w:rsidRPr="00E97920">
        <w:t xml:space="preserve"> от Заказчика реестра получателей Товара до 30 ноября 2020 года. Поставка товара Получателям не должна превышать 30 календарных дней, а в отношении Получателей  из числа инвалидов, нуждающихся в оказании п</w:t>
      </w:r>
      <w:r>
        <w:t>аллиативной медицинской помощи,</w:t>
      </w:r>
      <w:r w:rsidR="003255A5">
        <w:t xml:space="preserve">                          </w:t>
      </w:r>
      <w:r>
        <w:t xml:space="preserve"> </w:t>
      </w:r>
      <w:r w:rsidRPr="00E97920">
        <w:t>7 календарных дней со дня  получения Поставщиком реестра получателей Товара.</w:t>
      </w:r>
    </w:p>
    <w:p w:rsidR="00FB2004" w:rsidRDefault="00FB2004" w:rsidP="00416D49">
      <w:pPr>
        <w:autoSpaceDE w:val="0"/>
        <w:autoSpaceDN w:val="0"/>
        <w:adjustRightInd w:val="0"/>
        <w:ind w:left="-426"/>
        <w:jc w:val="both"/>
        <w:rPr>
          <w:b/>
        </w:rPr>
      </w:pPr>
    </w:p>
    <w:p w:rsidR="00416D49" w:rsidRPr="00E97920" w:rsidRDefault="00416D49" w:rsidP="00416D49">
      <w:pPr>
        <w:autoSpaceDE w:val="0"/>
        <w:autoSpaceDN w:val="0"/>
        <w:adjustRightInd w:val="0"/>
        <w:ind w:left="-426"/>
        <w:jc w:val="both"/>
        <w:rPr>
          <w:b/>
        </w:rPr>
      </w:pPr>
      <w:r w:rsidRPr="00E97920">
        <w:rPr>
          <w:b/>
        </w:rPr>
        <w:t xml:space="preserve">Место поставки </w:t>
      </w:r>
    </w:p>
    <w:p w:rsidR="003255A5" w:rsidRPr="005E5D51" w:rsidRDefault="003255A5" w:rsidP="003255A5">
      <w:pPr>
        <w:ind w:left="-426"/>
        <w:jc w:val="both"/>
      </w:pPr>
      <w:r w:rsidRPr="005E7F0C">
        <w:rPr>
          <w:color w:val="280DCD"/>
        </w:rPr>
        <w:t>Поставка товара осуществляется по месту жительства Получателя или в пунктах выдачи (по выбору Получателя)</w:t>
      </w:r>
      <w:r w:rsidRPr="005E5D51">
        <w:t>.</w:t>
      </w:r>
    </w:p>
    <w:p w:rsidR="003255A5" w:rsidRPr="005E5D51" w:rsidRDefault="003255A5" w:rsidP="003255A5">
      <w:pPr>
        <w:ind w:left="-426"/>
        <w:jc w:val="both"/>
      </w:pPr>
      <w:r w:rsidRPr="005E5D51">
        <w:t>В случае выбора Получателем способа получения Товара через пункт выдачи Товара:</w:t>
      </w:r>
    </w:p>
    <w:p w:rsidR="003255A5" w:rsidRPr="005E5D51" w:rsidRDefault="003255A5" w:rsidP="003255A5">
      <w:pPr>
        <w:ind w:left="-426"/>
        <w:jc w:val="both"/>
      </w:pPr>
      <w:proofErr w:type="gramStart"/>
      <w:r w:rsidRPr="005E5D51">
        <w:t xml:space="preserve">- обеспечить передачу Товара Получателям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</w:t>
      </w:r>
      <w:r w:rsidRPr="005E5D51">
        <w:lastRenderedPageBreak/>
        <w:t>населения, а также оказания им при этом необходимой помощи», в том числе с привлечением соисполнителей;</w:t>
      </w:r>
      <w:proofErr w:type="gramEnd"/>
    </w:p>
    <w:p w:rsidR="003255A5" w:rsidRPr="005E5D51" w:rsidRDefault="003255A5" w:rsidP="003255A5">
      <w:pPr>
        <w:ind w:left="-426"/>
        <w:jc w:val="both"/>
      </w:pPr>
      <w:r w:rsidRPr="005E5D51">
        <w:t>- установить график работы пунктов выдачи Товара, включая работу в один из выходных дней.</w:t>
      </w:r>
    </w:p>
    <w:p w:rsidR="00776706" w:rsidRDefault="003255A5" w:rsidP="003255A5">
      <w:pPr>
        <w:autoSpaceDE w:val="0"/>
        <w:autoSpaceDN w:val="0"/>
        <w:adjustRightInd w:val="0"/>
        <w:ind w:left="-426"/>
        <w:jc w:val="both"/>
      </w:pPr>
      <w:r w:rsidRPr="005E5D51">
        <w:t>Пункты выдачи Товара и склад Поставщика должны быть оснащены видеокамерами.</w:t>
      </w:r>
    </w:p>
    <w:sectPr w:rsidR="00776706" w:rsidSect="00BE7B0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EC"/>
    <w:rsid w:val="003255A5"/>
    <w:rsid w:val="00416D49"/>
    <w:rsid w:val="006041EC"/>
    <w:rsid w:val="00776706"/>
    <w:rsid w:val="00BE7B0E"/>
    <w:rsid w:val="00F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Мунтина Татьяна Николаевна</dc:creator>
  <cp:keywords/>
  <dc:description/>
  <cp:lastModifiedBy>Мунтина Татьяна Николаевна</cp:lastModifiedBy>
  <cp:revision>3</cp:revision>
  <dcterms:created xsi:type="dcterms:W3CDTF">2020-05-27T09:39:00Z</dcterms:created>
  <dcterms:modified xsi:type="dcterms:W3CDTF">2020-05-29T06:17:00Z</dcterms:modified>
</cp:coreProperties>
</file>