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AE" w:rsidRDefault="002710AE" w:rsidP="002710AE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2710AE" w:rsidRDefault="002710AE" w:rsidP="002710AE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10AE" w:rsidRPr="002710AE" w:rsidRDefault="002710AE" w:rsidP="002710AE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10A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2710A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выполнение работ по обеспечению застрахованного лица, получившего повреждение здоровья вследствие несчастного случая на производстве, в 2020 году протезом плеча электрическим</w:t>
      </w:r>
      <w:r w:rsidRPr="002710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710AE" w:rsidRPr="002710AE" w:rsidRDefault="002710AE" w:rsidP="002710AE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10AE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Подробные сведения об объекте закупки содержатся в Разделе III «Описание объекта закупки» Документации об электронном аукционе.</w:t>
      </w:r>
    </w:p>
    <w:p w:rsidR="002710AE" w:rsidRPr="002710AE" w:rsidRDefault="002710AE" w:rsidP="002710AE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710A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товара (объем закупки): </w:t>
      </w:r>
      <w:r w:rsidRPr="002710A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 шт</w:t>
      </w:r>
      <w:r w:rsidRPr="002710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710AE" w:rsidRPr="002710AE" w:rsidRDefault="002710AE" w:rsidP="002710AE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10A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Место выполнения работы: </w:t>
      </w:r>
      <w:r w:rsidRPr="002710A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Российская Федерация, по месту нахождения Исполнителя</w:t>
      </w:r>
      <w:r w:rsidRPr="002710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710AE" w:rsidRPr="002710AE" w:rsidRDefault="002710AE" w:rsidP="002710AE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font345" w:hAnsi="Times New Roman" w:cs="Times New Roman"/>
          <w:kern w:val="1"/>
          <w:sz w:val="26"/>
          <w:szCs w:val="26"/>
          <w:lang/>
        </w:rPr>
      </w:pPr>
      <w:r w:rsidRPr="002710A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Срок поставки товара (или завершения работы либо график оказания услуг): </w:t>
      </w:r>
      <w:r w:rsidRPr="002710A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не более 25 (Двадцати пяти) дней со дня обращения Получателя к Исполнителю по направлению филиала отделения Фонда, не позднее 09.12.2020</w:t>
      </w:r>
      <w:r w:rsidRPr="002710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710AE" w:rsidRDefault="002710AE" w:rsidP="002710AE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10A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2710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2710A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8 940 969 (Восемь миллионов девятьсот сорок тысяч девятьсот шестьдесят девять) рублей 33 копейки</w:t>
      </w:r>
      <w:r w:rsidRPr="002710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2710AE" w:rsidRDefault="002710AE" w:rsidP="002710AE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10AE" w:rsidRPr="002710AE" w:rsidRDefault="002710AE" w:rsidP="002710AE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710A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Исполнитель обязан:</w:t>
      </w:r>
    </w:p>
    <w:p w:rsidR="002710AE" w:rsidRPr="002710AE" w:rsidRDefault="002710AE" w:rsidP="002710AE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Pr="002710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Выполнить работы по Контракту, и передать изделие непосредственно Получателю при представлении им документа, удостоверяющего личность (паспорт), в срок не более </w:t>
      </w:r>
      <w:r w:rsidRPr="002710A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25 (Двадцати пяти) дней</w:t>
      </w:r>
      <w:r w:rsidRPr="002710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со дня обращения к Исполнителю Получателя с Направлением, выданным филиалом Заказчика по месту учета Получателя, не позднее </w:t>
      </w:r>
      <w:r w:rsidRPr="002710A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09.12.2020 года</w:t>
      </w:r>
      <w:r w:rsidRPr="002710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2710A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710AE" w:rsidRPr="002710AE" w:rsidRDefault="002710AE" w:rsidP="002710AE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10AE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 выполняются по месту нахождения Исполнителя.</w:t>
      </w:r>
    </w:p>
    <w:p w:rsidR="002710AE" w:rsidRPr="002710AE" w:rsidRDefault="002710AE" w:rsidP="002710AE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2710A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передаче изделия Получателю оформить Акт сдачи-приемки работ, который подписывается Исполнителем и Получателем. Указанный Акт оформляется в 3 (Трех) экземплярах, один из которых передается Заказчику, один остается у Исполнителя, один – у Получателя.</w:t>
      </w:r>
    </w:p>
    <w:p w:rsidR="002710AE" w:rsidRPr="002710AE" w:rsidRDefault="002710AE" w:rsidP="002710AE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10AE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Датой выполнения работ по Контракту является дата подписания Исполнителем и Получателем Акта сдачи-приемки работ.</w:t>
      </w:r>
    </w:p>
    <w:p w:rsidR="002710AE" w:rsidRPr="002710AE" w:rsidRDefault="002710AE" w:rsidP="002710AE">
      <w:pPr>
        <w:spacing w:after="240" w:line="240" w:lineRule="auto"/>
        <w:ind w:right="-4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0AE" w:rsidRPr="002710AE" w:rsidRDefault="002710AE" w:rsidP="002710AE">
      <w:pPr>
        <w:widowControl w:val="0"/>
        <w:tabs>
          <w:tab w:val="left" w:pos="26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2710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 xml:space="preserve">ОКПД2 </w:t>
      </w: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32.50.22.190 - Протезы органов человека, не включенные в другие группировки</w:t>
      </w:r>
    </w:p>
    <w:tbl>
      <w:tblPr>
        <w:tblW w:w="5125" w:type="pct"/>
        <w:tblLayout w:type="fixed"/>
        <w:tblLook w:val="04A0" w:firstRow="1" w:lastRow="0" w:firstColumn="1" w:lastColumn="0" w:noHBand="0" w:noVBand="1"/>
      </w:tblPr>
      <w:tblGrid>
        <w:gridCol w:w="1939"/>
        <w:gridCol w:w="1803"/>
        <w:gridCol w:w="1663"/>
        <w:gridCol w:w="5555"/>
        <w:gridCol w:w="1072"/>
        <w:gridCol w:w="1516"/>
        <w:gridCol w:w="1376"/>
      </w:tblGrid>
      <w:tr w:rsidR="002710AE" w:rsidRPr="002710AE" w:rsidTr="00E61232">
        <w:trPr>
          <w:trHeight w:val="670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0AE" w:rsidRPr="002710AE" w:rsidRDefault="002710AE" w:rsidP="002710AE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0AE" w:rsidRPr="002710AE" w:rsidRDefault="002710AE" w:rsidP="002710AE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Наименование</w:t>
            </w:r>
          </w:p>
          <w:p w:rsidR="002710AE" w:rsidRPr="002710AE" w:rsidRDefault="002710AE" w:rsidP="002710AE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AE" w:rsidRPr="002710AE" w:rsidRDefault="002710AE" w:rsidP="002710AE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КОЗ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0AE" w:rsidRPr="002710AE" w:rsidRDefault="002710AE" w:rsidP="002710AE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Функциональные и технические характеристики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10AE" w:rsidRPr="002710AE" w:rsidRDefault="002710AE" w:rsidP="002710AE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Кол-во. (шт.)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AE" w:rsidRPr="002710AE" w:rsidRDefault="002710AE" w:rsidP="002710AE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Стоимость за ед. (руб.)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AE" w:rsidRPr="002710AE" w:rsidRDefault="002710AE" w:rsidP="002710AE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Сумма (руб.)</w:t>
            </w:r>
          </w:p>
        </w:tc>
      </w:tr>
      <w:tr w:rsidR="002710AE" w:rsidRPr="002710AE" w:rsidTr="00E61232">
        <w:trPr>
          <w:trHeight w:val="90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0AE" w:rsidRPr="002710AE" w:rsidRDefault="002710AE" w:rsidP="002710AE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0AE" w:rsidRPr="002710AE" w:rsidRDefault="002710AE" w:rsidP="002710AE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AE" w:rsidRPr="002710AE" w:rsidRDefault="002710AE" w:rsidP="002710AE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0AE" w:rsidRPr="002710AE" w:rsidRDefault="002710AE" w:rsidP="002710AE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10AE" w:rsidRPr="002710AE" w:rsidRDefault="002710AE" w:rsidP="002710AE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AE" w:rsidRPr="002710AE" w:rsidRDefault="002710AE" w:rsidP="002710AE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AE" w:rsidRPr="002710AE" w:rsidRDefault="002710AE" w:rsidP="002710AE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tr w:rsidR="002710AE" w:rsidRPr="002710AE" w:rsidTr="00E61232">
        <w:trPr>
          <w:trHeight w:val="90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0AE" w:rsidRPr="002710AE" w:rsidRDefault="002710AE" w:rsidP="002710AE">
            <w:pPr>
              <w:widowControl w:val="0"/>
              <w:tabs>
                <w:tab w:val="left" w:pos="26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КТРУ не применяется в связи с отсутствием в «Каталоге </w:t>
            </w:r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0AE" w:rsidRPr="002710AE" w:rsidRDefault="002710AE" w:rsidP="002710AE">
            <w:pPr>
              <w:widowControl w:val="0"/>
              <w:suppressLineNumbers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Протез плеча электрический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E" w:rsidRPr="002710AE" w:rsidRDefault="002710AE" w:rsidP="002710AE">
            <w:pPr>
              <w:widowControl w:val="0"/>
              <w:suppressLineNumbers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Протез плеча с внешним источником энергии</w:t>
            </w:r>
          </w:p>
          <w:p w:rsidR="002710AE" w:rsidRPr="002710AE" w:rsidRDefault="002710AE" w:rsidP="002710AE">
            <w:pPr>
              <w:widowControl w:val="0"/>
              <w:tabs>
                <w:tab w:val="left" w:pos="2475"/>
                <w:tab w:val="left" w:pos="3555"/>
              </w:tabs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710AE" w:rsidRPr="002710AE" w:rsidRDefault="002710AE" w:rsidP="002710AE">
            <w:pPr>
              <w:widowControl w:val="0"/>
              <w:tabs>
                <w:tab w:val="left" w:pos="2475"/>
                <w:tab w:val="left" w:pos="3555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01.29.08.04.03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0AE" w:rsidRPr="002710AE" w:rsidRDefault="002710AE" w:rsidP="002710AE">
            <w:pPr>
              <w:widowControl w:val="0"/>
              <w:tabs>
                <w:tab w:val="left" w:pos="2475"/>
                <w:tab w:val="left" w:pos="3555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 Протез плеча электрический. Протез плеча с внешним источником энергии с биоэлектрическим управлением с возможностью изменения программы положения кисти через мобильное устройство или персональный компьютер. Пробная </w:t>
            </w:r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гильза из </w:t>
            </w:r>
            <w:proofErr w:type="spellStart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сополиэстра</w:t>
            </w:r>
            <w:proofErr w:type="spellEnd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. Кисть системная электронная, с пропорциональным управлением скорости перемещения пальцев с функцией предотвращения непроизвольного выпадения предметов и функцией </w:t>
            </w:r>
            <w:proofErr w:type="spellStart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vari-grip</w:t>
            </w:r>
            <w:proofErr w:type="spellEnd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(R) для увеличения силы захвата. Оснащена 5 активными пальцами. Большой палец кисти может быть с ручным и электромеханическим управлением движений приведение-отведение и электромеханическим управлением сгибание-разгибание, 2-5 пальцы с электромеханическим управлением подвижностью в пястно-фаланговом и среднем суставах, что обеспечивает до 36 вариантов схватов. Должна поставляться в левом и правом исполнении, в 4 типоразмерах, рабочим напряжением 7,4 В.  Возможно 4способа переключения видов схватов кисти: управление при помощи мышц, мобильного </w:t>
            </w:r>
            <w:proofErr w:type="spellStart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обеспечения, </w:t>
            </w:r>
            <w:proofErr w:type="spellStart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радиомодулей</w:t>
            </w:r>
            <w:proofErr w:type="spellEnd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grip</w:t>
            </w:r>
            <w:proofErr w:type="spellEnd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chips</w:t>
            </w:r>
            <w:proofErr w:type="spellEnd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(R) и встроенной гироскопической системы. Максимальная статическая нагрузка на каждый </w:t>
            </w:r>
            <w:proofErr w:type="gramStart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палец  не</w:t>
            </w:r>
            <w:proofErr w:type="gramEnd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менее 32 кг. Максимальная статическая нагрузка на кисть не менее 90 кг. Минимальное время </w:t>
            </w:r>
            <w:proofErr w:type="spellStart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схвата</w:t>
            </w:r>
            <w:proofErr w:type="spellEnd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кисти из полностью открытой в положение кулак не менее 0,8 секунды. Максимальное усилие кулачного </w:t>
            </w:r>
            <w:proofErr w:type="spellStart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схвата</w:t>
            </w:r>
            <w:proofErr w:type="spellEnd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кисти не менее 132 Н, </w:t>
            </w:r>
            <w:proofErr w:type="spellStart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кулачно</w:t>
            </w:r>
            <w:proofErr w:type="spellEnd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-бокового </w:t>
            </w:r>
            <w:proofErr w:type="spellStart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схвата</w:t>
            </w:r>
            <w:proofErr w:type="spellEnd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кисти  не</w:t>
            </w:r>
            <w:proofErr w:type="gramEnd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менее 32 Н. Пассивная ротация в запястье в объеме не менее 360 градусов, быстросъемное запястье с коаксиальным разъемом.  Узел локтя должен быть снабжен интегрированным электронным замком, системой сквозного </w:t>
            </w:r>
            <w:proofErr w:type="spellStart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электросоединения</w:t>
            </w:r>
            <w:proofErr w:type="spellEnd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, усилителем сгибания и шарнирным соединением с модулем плеча c регулируемой силой трения. Аккумулятор оснащен защитой от замыкания, перенапряжения, глубокого разряда и нарушения температурного </w:t>
            </w:r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диапазона заряда, внутренний 2х элементный, литиево-ионный емкостью 2000 </w:t>
            </w:r>
            <w:proofErr w:type="spellStart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мАч</w:t>
            </w:r>
            <w:proofErr w:type="spellEnd"/>
            <w:r w:rsidRPr="002710A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, с рабочим напряжением 7,4 В. Электроды с титановыми контактными пластинами. Оснащены логарифмическим регулятором чувствительности с возможностью регулировки через ПО, экранированием и защитой от фонового излучения. Должно поставляться с частотой 50 Гц. Оболочка косметическая силиконовая из 18 стандартных оттенков и/или косметическая оболочка «активная кожа» с возможностью управления устройствами с сенсорными дисплеями и/или косметическая оболочка «Контур» с возможностью управления устройствами с сенсорными дисплеями. Гильза должна быть индивидуальной составной, геометрической копией сохранившейся руки, из литьевого слоистого пластика на основе связующих смол. Устройство зарядное, для литиево-ионных аккумуляторов. Оснащено блоком питания от промышленной сети, рабочим напряжение 100-240 В, блоком питания от автомобильной сети 10 - 30 В, набором штекеров, магнитным зарядным соединением и индикатором уровня заряда. Крепление индивидуальное. Тип протеза: постоянный.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10AE" w:rsidRPr="002710AE" w:rsidRDefault="002710AE" w:rsidP="002710AE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E" w:rsidRPr="002710AE" w:rsidRDefault="002710AE" w:rsidP="002710AE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8940969,33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E" w:rsidRPr="002710AE" w:rsidRDefault="002710AE" w:rsidP="002710AE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8940969,33</w:t>
            </w:r>
          </w:p>
        </w:tc>
      </w:tr>
      <w:tr w:rsidR="002710AE" w:rsidRPr="002710AE" w:rsidTr="00E61232">
        <w:trPr>
          <w:trHeight w:val="335"/>
        </w:trPr>
        <w:tc>
          <w:tcPr>
            <w:tcW w:w="3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0AE" w:rsidRPr="002710AE" w:rsidRDefault="002710AE" w:rsidP="002710AE">
            <w:pPr>
              <w:widowControl w:val="0"/>
              <w:tabs>
                <w:tab w:val="left" w:pos="2475"/>
                <w:tab w:val="left" w:pos="3555"/>
              </w:tabs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10AE" w:rsidRPr="002710AE" w:rsidRDefault="002710AE" w:rsidP="002710AE">
            <w:pPr>
              <w:widowControl w:val="0"/>
              <w:tabs>
                <w:tab w:val="left" w:pos="2640"/>
              </w:tabs>
              <w:suppressAutoHyphens/>
              <w:spacing w:after="0" w:line="240" w:lineRule="auto"/>
              <w:ind w:left="-25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E" w:rsidRPr="002710AE" w:rsidRDefault="002710AE" w:rsidP="002710AE">
            <w:pPr>
              <w:widowControl w:val="0"/>
              <w:tabs>
                <w:tab w:val="left" w:pos="2640"/>
              </w:tabs>
              <w:suppressAutoHyphens/>
              <w:spacing w:after="0" w:line="240" w:lineRule="auto"/>
              <w:ind w:left="-25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E" w:rsidRPr="002710AE" w:rsidRDefault="002710AE" w:rsidP="002710AE">
            <w:pPr>
              <w:widowControl w:val="0"/>
              <w:tabs>
                <w:tab w:val="left" w:pos="2640"/>
              </w:tabs>
              <w:suppressAutoHyphens/>
              <w:spacing w:after="0" w:line="240" w:lineRule="auto"/>
              <w:ind w:left="-25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2710A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8940969,33</w:t>
            </w:r>
          </w:p>
        </w:tc>
      </w:tr>
    </w:tbl>
    <w:p w:rsidR="002710AE" w:rsidRPr="002710AE" w:rsidRDefault="002710AE" w:rsidP="002710AE">
      <w:pPr>
        <w:shd w:val="clear" w:color="auto" w:fill="FFFFFF"/>
        <w:tabs>
          <w:tab w:val="left" w:pos="24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  <w:bookmarkStart w:id="0" w:name="_GoBack"/>
      <w:bookmarkEnd w:id="0"/>
      <w:r w:rsidRPr="002710AE">
        <w:rPr>
          <w:rFonts w:ascii="Times New Roman" w:eastAsia="Times New Roman" w:hAnsi="Times New Roman" w:cs="Times New Roman"/>
          <w:b/>
          <w:i/>
          <w:lang w:eastAsia="ar-SA"/>
        </w:rPr>
        <w:t>*</w:t>
      </w:r>
      <w:r w:rsidRPr="002710AE">
        <w:rPr>
          <w:rFonts w:ascii="Times New Roman" w:eastAsia="Times New Roman" w:hAnsi="Times New Roman" w:cs="Times New Roman"/>
          <w:i/>
          <w:lang w:eastAsia="ar-SA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закупаемых товаров (выполняемых работ, оказываемых услуг), потребностями застрахованного.</w:t>
      </w:r>
    </w:p>
    <w:p w:rsidR="002710AE" w:rsidRPr="002710AE" w:rsidRDefault="002710AE" w:rsidP="002710AE">
      <w:pPr>
        <w:shd w:val="clear" w:color="auto" w:fill="FFFFFF"/>
        <w:tabs>
          <w:tab w:val="left" w:pos="24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2710AE" w:rsidRPr="002710AE" w:rsidRDefault="002710AE" w:rsidP="002710AE">
      <w:pPr>
        <w:keepNext/>
        <w:keepLines/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26"/>
          <w:szCs w:val="26"/>
          <w:u w:val="single"/>
          <w:lang w:eastAsia="ru-RU"/>
        </w:rPr>
      </w:pPr>
      <w:r w:rsidRPr="002710AE">
        <w:rPr>
          <w:rFonts w:ascii="Times New Roman" w:eastAsia="Lucida Sans Unicode" w:hAnsi="Times New Roman" w:cs="Times New Roman"/>
          <w:b/>
          <w:bCs/>
          <w:i/>
          <w:iCs/>
          <w:kern w:val="1"/>
          <w:sz w:val="26"/>
          <w:szCs w:val="26"/>
          <w:u w:val="single"/>
          <w:lang w:eastAsia="ru-RU"/>
        </w:rPr>
        <w:t>Требования к качеству выполнения работ:</w:t>
      </w:r>
    </w:p>
    <w:p w:rsidR="002710AE" w:rsidRPr="002710AE" w:rsidRDefault="002710AE" w:rsidP="002710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ru-RU"/>
        </w:rPr>
      </w:pP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Протез верхней конечности, </w:t>
      </w: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ru-RU"/>
        </w:rPr>
        <w:t>должен имитировать форму верхней конечности и позволять выполнять часть их функций.</w:t>
      </w:r>
    </w:p>
    <w:p w:rsidR="002710AE" w:rsidRPr="002710AE" w:rsidRDefault="002710AE" w:rsidP="002710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Работы по обеспечению застрахованных протезом верхней конечности следует считать эффективно исполненным, если у застрахованного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застрахованного протезом должны быть выполнены с </w:t>
      </w: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lastRenderedPageBreak/>
        <w:t>надлежащим качеством и в установленные сроки.</w:t>
      </w:r>
    </w:p>
    <w:p w:rsidR="002710AE" w:rsidRPr="002710AE" w:rsidRDefault="002710AE" w:rsidP="002710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ru-RU"/>
        </w:rPr>
      </w:pPr>
    </w:p>
    <w:p w:rsidR="002710AE" w:rsidRPr="002710AE" w:rsidRDefault="002710AE" w:rsidP="002710AE">
      <w:pPr>
        <w:keepNext/>
        <w:keepLines/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26"/>
          <w:szCs w:val="26"/>
          <w:u w:val="single"/>
          <w:lang w:eastAsia="ru-RU"/>
        </w:rPr>
      </w:pPr>
      <w:r w:rsidRPr="002710AE">
        <w:rPr>
          <w:rFonts w:ascii="Times New Roman" w:eastAsia="Lucida Sans Unicode" w:hAnsi="Times New Roman" w:cs="Times New Roman"/>
          <w:b/>
          <w:bCs/>
          <w:i/>
          <w:iCs/>
          <w:kern w:val="1"/>
          <w:sz w:val="26"/>
          <w:szCs w:val="26"/>
          <w:u w:val="single"/>
          <w:lang w:eastAsia="ru-RU"/>
        </w:rPr>
        <w:t>Требования к безопасности работ:</w:t>
      </w:r>
    </w:p>
    <w:p w:rsidR="002710AE" w:rsidRPr="002710AE" w:rsidRDefault="002710AE" w:rsidP="002710AE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ab/>
        <w:t xml:space="preserve">Протез должен изготавливаться с учетом анатомических дефектов верхней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2710AE" w:rsidRPr="002710AE" w:rsidRDefault="002710AE" w:rsidP="002710A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710AE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 </w:t>
      </w:r>
    </w:p>
    <w:p w:rsidR="002710AE" w:rsidRPr="002710AE" w:rsidRDefault="002710AE" w:rsidP="002710A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710AE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Материалы приемных гильз, контактирующих с телом человека, должны быть разрешены к применению.</w:t>
      </w:r>
    </w:p>
    <w:p w:rsidR="002710AE" w:rsidRPr="002710AE" w:rsidRDefault="002710AE" w:rsidP="002710A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710AE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Узлы протеза должны быть стойкими к воздействию физиологических растворов (пота).</w:t>
      </w:r>
    </w:p>
    <w:p w:rsidR="002710AE" w:rsidRPr="002710AE" w:rsidRDefault="002710AE" w:rsidP="002710A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710AE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Металлические детали протеза должны быть изготовлены из коррозийно-стойких материалов или защищены от коррозии специальными покрытиями: </w:t>
      </w:r>
      <w:r w:rsidRPr="002710AE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ar-SA"/>
        </w:rPr>
        <w:t xml:space="preserve">ГОСТ ИСО 22523-2007 «Протезы конечностей и </w:t>
      </w:r>
      <w:proofErr w:type="spellStart"/>
      <w:r w:rsidRPr="002710AE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ar-SA"/>
        </w:rPr>
        <w:t>ортезы</w:t>
      </w:r>
      <w:proofErr w:type="spellEnd"/>
      <w:r w:rsidRPr="002710AE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ar-SA"/>
        </w:rPr>
        <w:t xml:space="preserve"> наружные», п.5. Требования к материалам, п.11. Требования к конструкции, ГОСТ Р 56138-2014 «Протезы верхних конечностей», п.6. Требования надежности, п.7. Требования стойкости к внешним воздействиям и живучести, п.9. Конструктивные требования, п.10. Требования к материалам, ГОСТ Р 50267.0-92 «Изделия медицинские электрические» р.3. Защита от опасностей поражения электрическим током, р.4. Защита от механических опасностей, р.5. Защита опасностей нежелательного или чрезмерного излучения, р.7 Защита от чрезмерных температур и других опасностей, ГОСТ Р МЭК 60601-1-2-2014 «Изделия медицинские электрические» п.6.2 Помехоустойчивость, ГОСТ Р 56138-2014 «Протезы верхних конечностей» п.6 Требования надежности, п.7. Требования стойкости к внешним воздействиям и живучести, п.9. Конструктивные требования, п.10. Требования к материалам.</w:t>
      </w:r>
    </w:p>
    <w:p w:rsidR="002710AE" w:rsidRPr="002710AE" w:rsidRDefault="002710AE" w:rsidP="002710AE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ru-RU"/>
        </w:rPr>
      </w:pP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ab/>
      </w: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ru-RU"/>
        </w:rPr>
        <w:t>Протез верхней конечности должен соответствовать требованиям ГОСТ Р 52770-2007 «Изделия медицинские» п.4. Общие положения. ГОСТ Р 51632-2014 «Технические средства реабилитации людей с ограничениями жизнедеятельности» п.4. Общие технические требования</w:t>
      </w: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. ГОСТ ИСО 22523-2007 «Протезы конечностей и </w:t>
      </w:r>
      <w:proofErr w:type="spellStart"/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ортезы</w:t>
      </w:r>
      <w:proofErr w:type="spellEnd"/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 наружные»</w:t>
      </w: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ru-RU"/>
        </w:rPr>
        <w:t xml:space="preserve"> п.1. Область применения, п.4. Общие требования, п.12. Технические требования, п.13. Информация, предоставляемая изготовителем. ГОСТ Р 56138-2014 «Протезы верхних конечностей» п.3. Термины, определения и сокращения, п.4. Классификация, п.5. Общие требования, п.7. Требования стойкости к внешним воздействиям и живучести, п.8. Эргономические требования, ГОСТ Р 50267.0-92 «Изделия медицинские электрические» р.1. Общие положения, п.2.1.4. Эксплуатационные документы, п.6.8.2. Инструкция по эксплуатации, ГОСТ Р МЭК 60601-1-2-2014 «Изделия медицинские электрические» п.1.1. Область применения, п.4. Общие требования, ГОСТ Р 56138-2014 «Протезы верхних конечностей» п.4. Классификация, п.5. Общие требования.</w:t>
      </w:r>
    </w:p>
    <w:p w:rsidR="002710AE" w:rsidRPr="002710AE" w:rsidRDefault="002710AE" w:rsidP="002710AE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ab/>
        <w:t xml:space="preserve">Упаковка протеза верхней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назначению: </w:t>
      </w: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ru-RU"/>
        </w:rPr>
        <w:t xml:space="preserve">ГОСТ ИСО 22523-2007 «Протезы конечностей и </w:t>
      </w:r>
      <w:proofErr w:type="spellStart"/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ru-RU"/>
        </w:rPr>
        <w:t>ортезы</w:t>
      </w:r>
      <w:proofErr w:type="spellEnd"/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ru-RU"/>
        </w:rPr>
        <w:t xml:space="preserve"> наружные»,</w:t>
      </w: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 </w:t>
      </w: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ru-RU"/>
        </w:rPr>
        <w:t>п.14. Упаковка. ГОСТ Р 56138-2014 «Протезы верхних конечностей», п.11. Комплектность, п.12. Маркировка и упаковка, ГОСТ Р 56138-2014 «Протезы верхних конечностей п.11. Комплектность, п.12. Маркировка и упаковка.</w:t>
      </w:r>
    </w:p>
    <w:p w:rsidR="002710AE" w:rsidRPr="002710AE" w:rsidRDefault="002710AE" w:rsidP="002710AE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de-DE" w:eastAsia="ru-RU"/>
        </w:rPr>
      </w:pP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lastRenderedPageBreak/>
        <w:tab/>
        <w:t>Проведение работ по обеспечению застрахованного протезом должно осуществляться при наличии действующих деклараций о соответствии</w:t>
      </w: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val="de-DE" w:eastAsia="ru-RU"/>
        </w:rPr>
        <w:t>.</w:t>
      </w:r>
    </w:p>
    <w:p w:rsidR="002710AE" w:rsidRPr="002710AE" w:rsidRDefault="002710AE" w:rsidP="002710AE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de-DE" w:eastAsia="ru-RU"/>
        </w:rPr>
      </w:pPr>
    </w:p>
    <w:p w:rsidR="002710AE" w:rsidRPr="002710AE" w:rsidRDefault="002710AE" w:rsidP="002710AE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u w:val="single"/>
          <w:lang w:eastAsia="ru-RU"/>
        </w:rPr>
      </w:pPr>
      <w:r w:rsidRPr="002710AE">
        <w:rPr>
          <w:rFonts w:ascii="Times New Roman" w:eastAsia="Lucida Sans Unicode" w:hAnsi="Times New Roman" w:cs="Times New Roman"/>
          <w:i/>
          <w:kern w:val="1"/>
          <w:sz w:val="26"/>
          <w:szCs w:val="26"/>
          <w:u w:val="single"/>
          <w:lang w:eastAsia="ru-RU"/>
        </w:rPr>
        <w:tab/>
      </w:r>
      <w:r w:rsidRPr="002710AE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u w:val="single"/>
          <w:lang w:eastAsia="ru-RU"/>
        </w:rPr>
        <w:t>Требования к месту, условиям, сроку и (или) объему предоставленных гарантий качества работ:</w:t>
      </w:r>
    </w:p>
    <w:p w:rsidR="002710AE" w:rsidRPr="002710AE" w:rsidRDefault="002710AE" w:rsidP="002710AE">
      <w:pPr>
        <w:keepNext/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ru-RU"/>
        </w:rPr>
      </w:pPr>
      <w:r w:rsidRPr="002710AE">
        <w:rPr>
          <w:rFonts w:ascii="Times New Roman" w:eastAsia="Lucida Sans Unicode" w:hAnsi="Times New Roman" w:cs="Times New Roman"/>
          <w:spacing w:val="-4"/>
          <w:kern w:val="1"/>
          <w:sz w:val="26"/>
          <w:szCs w:val="26"/>
          <w:lang w:eastAsia="ru-RU"/>
        </w:rPr>
        <w:t>Гарантийный срок</w:t>
      </w:r>
      <w:r w:rsidRPr="002710AE">
        <w:rPr>
          <w:rFonts w:ascii="Times New Roman" w:eastAsia="Lucida Sans Unicode" w:hAnsi="Times New Roman" w:cs="Times New Roman"/>
          <w:b/>
          <w:bCs/>
          <w:spacing w:val="-4"/>
          <w:kern w:val="1"/>
          <w:sz w:val="26"/>
          <w:szCs w:val="26"/>
          <w:lang w:eastAsia="ru-RU"/>
        </w:rPr>
        <w:t xml:space="preserve"> </w:t>
      </w:r>
      <w:r w:rsidRPr="002710AE">
        <w:rPr>
          <w:rFonts w:ascii="Times New Roman" w:eastAsia="Lucida Sans Unicode" w:hAnsi="Times New Roman" w:cs="Times New Roman"/>
          <w:spacing w:val="-4"/>
          <w:kern w:val="1"/>
          <w:sz w:val="26"/>
          <w:szCs w:val="26"/>
          <w:lang w:eastAsia="ru-RU"/>
        </w:rPr>
        <w:t>службы протеза верхней конечности устанавливается со дня</w:t>
      </w:r>
      <w:r w:rsidRPr="002710AE">
        <w:rPr>
          <w:rFonts w:ascii="Times New Roman" w:eastAsia="Lucida Sans Unicode" w:hAnsi="Times New Roman" w:cs="Times New Roman"/>
          <w:b/>
          <w:bCs/>
          <w:spacing w:val="-4"/>
          <w:kern w:val="1"/>
          <w:sz w:val="26"/>
          <w:szCs w:val="26"/>
          <w:lang w:eastAsia="ru-RU"/>
        </w:rPr>
        <w:t xml:space="preserve"> </w:t>
      </w:r>
      <w:r w:rsidRPr="002710AE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t>подписания акта сдачи-приемки работ пострадавшим и составляет 18 месяцев.</w:t>
      </w:r>
    </w:p>
    <w:p w:rsidR="002710AE" w:rsidRPr="002710AE" w:rsidRDefault="002710AE" w:rsidP="002710AE">
      <w:pPr>
        <w:widowControl w:val="0"/>
        <w:suppressAutoHyphens/>
        <w:snapToGrid w:val="0"/>
        <w:spacing w:after="0" w:line="240" w:lineRule="auto"/>
        <w:ind w:right="-108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ab/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</w:t>
      </w:r>
      <w:proofErr w:type="gramStart"/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и  социальной</w:t>
      </w:r>
      <w:proofErr w:type="gramEnd"/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 защиты  Российской   Федерации   от   13.02.2018 № 85 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2710AE" w:rsidRPr="002710AE" w:rsidRDefault="002710AE" w:rsidP="002710AE">
      <w:pPr>
        <w:widowControl w:val="0"/>
        <w:suppressAutoHyphens/>
        <w:snapToGrid w:val="0"/>
        <w:spacing w:after="0" w:line="240" w:lineRule="auto"/>
        <w:ind w:right="-108" w:firstLine="709"/>
        <w:jc w:val="both"/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eastAsia="ru-RU"/>
        </w:rPr>
      </w:pP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</w:t>
      </w:r>
      <w:r w:rsidRPr="002710AE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eastAsia="ru-RU"/>
        </w:rPr>
        <w:t xml:space="preserve">. </w:t>
      </w:r>
    </w:p>
    <w:p w:rsidR="002710AE" w:rsidRPr="002710AE" w:rsidRDefault="002710AE" w:rsidP="002710AE">
      <w:pPr>
        <w:widowControl w:val="0"/>
        <w:suppressAutoHyphens/>
        <w:snapToGrid w:val="0"/>
        <w:spacing w:after="0" w:line="240" w:lineRule="auto"/>
        <w:ind w:right="-108" w:firstLine="709"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u w:val="single"/>
          <w:lang w:eastAsia="ru-RU"/>
        </w:rPr>
      </w:pPr>
    </w:p>
    <w:p w:rsidR="002710AE" w:rsidRPr="002710AE" w:rsidRDefault="002710AE" w:rsidP="002710AE">
      <w:pPr>
        <w:widowControl w:val="0"/>
        <w:suppressAutoHyphens/>
        <w:snapToGrid w:val="0"/>
        <w:spacing w:after="0" w:line="240" w:lineRule="auto"/>
        <w:ind w:right="-108" w:firstLine="709"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u w:val="single"/>
          <w:lang w:eastAsia="ru-RU"/>
        </w:rPr>
      </w:pPr>
      <w:r w:rsidRPr="002710AE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u w:val="single"/>
          <w:lang w:eastAsia="ru-RU"/>
        </w:rPr>
        <w:t>Исполнитель:</w:t>
      </w:r>
    </w:p>
    <w:p w:rsidR="002710AE" w:rsidRPr="002710AE" w:rsidRDefault="002710AE" w:rsidP="002710AE">
      <w:pPr>
        <w:widowControl w:val="0"/>
        <w:suppressAutoHyphens/>
        <w:snapToGrid w:val="0"/>
        <w:spacing w:after="0" w:line="240" w:lineRule="auto"/>
        <w:ind w:right="-108"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2710AE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- в период гарантийного срока службы производит гарантийный ремонт или замену изделия, вышедшего из строя до истечения гарантийного срока, за счет собственных средств.</w:t>
      </w:r>
    </w:p>
    <w:p w:rsidR="002710AE" w:rsidRPr="002710AE" w:rsidRDefault="002710AE" w:rsidP="002710AE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font359" w:hAnsi="Times New Roman" w:cs="Times New Roman"/>
          <w:kern w:val="1"/>
          <w:sz w:val="26"/>
          <w:szCs w:val="26"/>
          <w:lang w:eastAsia="ru-RU"/>
        </w:rPr>
      </w:pPr>
      <w:r w:rsidRPr="002710AE">
        <w:rPr>
          <w:rFonts w:ascii="Times New Roman" w:eastAsia="font359" w:hAnsi="Times New Roman" w:cs="Times New Roman"/>
          <w:kern w:val="1"/>
          <w:sz w:val="26"/>
          <w:szCs w:val="26"/>
          <w:lang w:eastAsia="ru-RU"/>
        </w:rPr>
        <w:tab/>
        <w:t>- обеспечивает наличие стационарного места обслуживания для приема заказа, выдачи готового изделия и для осуществления гарантийного ремонта в период гарантийного срока службы.</w:t>
      </w:r>
    </w:p>
    <w:p w:rsidR="002710AE" w:rsidRPr="002710AE" w:rsidRDefault="002710AE" w:rsidP="002710AE">
      <w:pPr>
        <w:widowControl w:val="0"/>
        <w:tabs>
          <w:tab w:val="left" w:pos="714"/>
          <w:tab w:val="left" w:pos="3555"/>
        </w:tabs>
        <w:suppressAutoHyphens/>
        <w:spacing w:after="0" w:line="240" w:lineRule="auto"/>
        <w:jc w:val="both"/>
        <w:rPr>
          <w:rFonts w:ascii="Times New Roman" w:eastAsia="font359" w:hAnsi="Times New Roman" w:cs="Times New Roman"/>
          <w:kern w:val="1"/>
          <w:sz w:val="26"/>
          <w:szCs w:val="26"/>
          <w:lang w:eastAsia="ru-RU"/>
        </w:rPr>
      </w:pPr>
      <w:r w:rsidRPr="002710AE">
        <w:rPr>
          <w:rFonts w:ascii="Times New Roman" w:eastAsia="font359" w:hAnsi="Times New Roman" w:cs="Times New Roman"/>
          <w:kern w:val="1"/>
          <w:sz w:val="26"/>
          <w:szCs w:val="26"/>
          <w:lang w:eastAsia="ru-RU"/>
        </w:rPr>
        <w:tab/>
        <w:t>- возмещает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бесплатно.</w:t>
      </w:r>
    </w:p>
    <w:p w:rsidR="007B5BE6" w:rsidRDefault="007B5BE6"/>
    <w:sectPr w:rsidR="007B5BE6" w:rsidSect="002710A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45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9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E"/>
    <w:rsid w:val="002710AE"/>
    <w:rsid w:val="007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95402-4804-4AF2-BF6E-A178B8F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2020-07-23T08:29:00Z</dcterms:created>
  <dcterms:modified xsi:type="dcterms:W3CDTF">2020-07-23T08:32:00Z</dcterms:modified>
</cp:coreProperties>
</file>