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968"/>
        <w:gridCol w:w="1388"/>
      </w:tblGrid>
      <w:tr w:rsidR="00CC6A35" w:rsidRPr="00114A15" w:rsidTr="00B62E81">
        <w:trPr>
          <w:trHeight w:val="681"/>
        </w:trPr>
        <w:tc>
          <w:tcPr>
            <w:tcW w:w="11199" w:type="dxa"/>
            <w:gridSpan w:val="4"/>
            <w:tcBorders>
              <w:top w:val="nil"/>
              <w:right w:val="nil"/>
            </w:tcBorders>
          </w:tcPr>
          <w:p w:rsidR="00CC6A35" w:rsidRPr="006D42D9" w:rsidRDefault="0080677E" w:rsidP="00B62E81">
            <w:pPr>
              <w:keepNext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Техническое задание по и</w:t>
            </w:r>
            <w:r w:rsidRPr="00BD5E36">
              <w:rPr>
                <w:b/>
              </w:rPr>
              <w:t>зготовление протезно-ортопедических изделий (</w:t>
            </w:r>
            <w:r w:rsidRPr="00BD5E36">
              <w:rPr>
                <w:rFonts w:eastAsia="Lucida Sans Unicode" w:cs="Tahoma"/>
                <w:b/>
                <w:color w:val="000000"/>
                <w:lang w:bidi="en-US"/>
              </w:rPr>
              <w:t>протез голени модульный, в том числе при недоразвитии, протез бедра модульный, в том числе при врожденном недоразвитии</w:t>
            </w:r>
            <w:r w:rsidRPr="00BD5E36">
              <w:rPr>
                <w:b/>
              </w:rPr>
              <w:t>) для обеспечения инвалидов в 2020г.</w:t>
            </w:r>
            <w:bookmarkStart w:id="0" w:name="_GoBack"/>
            <w:bookmarkEnd w:id="0"/>
          </w:p>
          <w:p w:rsidR="00CC6A35" w:rsidRPr="006D42D9" w:rsidRDefault="00CC6A35" w:rsidP="00B62E81">
            <w:pPr>
              <w:keepNext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C6A35" w:rsidRPr="00114A15" w:rsidTr="00B62E81">
        <w:trPr>
          <w:trHeight w:val="681"/>
        </w:trPr>
        <w:tc>
          <w:tcPr>
            <w:tcW w:w="567" w:type="dxa"/>
          </w:tcPr>
          <w:p w:rsidR="00CC6A35" w:rsidRPr="00114A15" w:rsidRDefault="00CC6A35" w:rsidP="00B62E81">
            <w:pPr>
              <w:keepNext/>
              <w:snapToGrid w:val="0"/>
              <w:jc w:val="both"/>
              <w:rPr>
                <w:sz w:val="20"/>
                <w:szCs w:val="20"/>
              </w:rPr>
            </w:pPr>
          </w:p>
          <w:p w:rsidR="00CC6A35" w:rsidRPr="00114A15" w:rsidRDefault="00CC6A35" w:rsidP="00B62E81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CC6A35" w:rsidRPr="006D42D9" w:rsidRDefault="00CC6A35" w:rsidP="00B62E81">
            <w:pPr>
              <w:keepNext/>
              <w:snapToGrid w:val="0"/>
              <w:jc w:val="both"/>
              <w:rPr>
                <w:i/>
                <w:sz w:val="20"/>
                <w:szCs w:val="20"/>
              </w:rPr>
            </w:pPr>
            <w:r w:rsidRPr="006D42D9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7968" w:type="dxa"/>
          </w:tcPr>
          <w:p w:rsidR="00CC6A35" w:rsidRPr="00114A15" w:rsidRDefault="00CC6A35" w:rsidP="00B62E81">
            <w:pPr>
              <w:keepNext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Технические характеристики</w:t>
            </w:r>
          </w:p>
          <w:p w:rsidR="00CC6A35" w:rsidRPr="00114A15" w:rsidRDefault="00CC6A35" w:rsidP="00B62E81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114A15">
              <w:rPr>
                <w:sz w:val="20"/>
                <w:szCs w:val="20"/>
              </w:rPr>
              <w:t>закупаемого товара.</w:t>
            </w:r>
          </w:p>
        </w:tc>
        <w:tc>
          <w:tcPr>
            <w:tcW w:w="1388" w:type="dxa"/>
          </w:tcPr>
          <w:p w:rsidR="00CC6A35" w:rsidRDefault="00CC6A35" w:rsidP="00B62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C6A35" w:rsidRPr="00114A15" w:rsidRDefault="00CC6A35" w:rsidP="00B62E81">
            <w:pPr>
              <w:keepNext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6A35" w:rsidRPr="00114A15" w:rsidTr="00B62E81">
        <w:trPr>
          <w:trHeight w:val="1719"/>
        </w:trPr>
        <w:tc>
          <w:tcPr>
            <w:tcW w:w="567" w:type="dxa"/>
          </w:tcPr>
          <w:p w:rsidR="00CC6A35" w:rsidRPr="00114A15" w:rsidRDefault="00CC6A35" w:rsidP="00CC6A35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6A35" w:rsidRPr="006D42D9" w:rsidRDefault="00CC6A35" w:rsidP="00B62E81">
            <w:pPr>
              <w:suppressAutoHyphens/>
              <w:rPr>
                <w:i/>
                <w:lang w:eastAsia="ar-SA"/>
              </w:rPr>
            </w:pPr>
            <w:r w:rsidRPr="006D42D9">
              <w:rPr>
                <w:i/>
              </w:rPr>
              <w:t>Протез бедра модульный</w:t>
            </w:r>
          </w:p>
        </w:tc>
        <w:tc>
          <w:tcPr>
            <w:tcW w:w="7968" w:type="dxa"/>
          </w:tcPr>
          <w:p w:rsidR="00CC6A35" w:rsidRDefault="00CC6A35" w:rsidP="00B62E81">
            <w:pPr>
              <w:jc w:val="both"/>
            </w:pPr>
            <w:r w:rsidRPr="00D235BF">
              <w:t xml:space="preserve">Протез бедра модульный. Формообразующая часть косметической облицовки – должна быть модульная мягкая полиуретановая или листовой поролон.  Косметическое покрытие облицовки –должны быть чулки ортопедические </w:t>
            </w:r>
            <w:proofErr w:type="spellStart"/>
            <w:r w:rsidRPr="00D235BF">
              <w:t>перлоновые</w:t>
            </w:r>
            <w:proofErr w:type="spellEnd"/>
            <w:r w:rsidRPr="00D235BF">
              <w:t xml:space="preserve"> или </w:t>
            </w:r>
            <w:proofErr w:type="spellStart"/>
            <w:r w:rsidRPr="00D235BF">
              <w:t>силоновые</w:t>
            </w:r>
            <w:proofErr w:type="spellEnd"/>
            <w:r w:rsidRPr="00D235BF">
              <w:t xml:space="preserve">. Приёмная гильза должна быть унифицированная или индивидуальная (изготовленная по индивидуальному слепку с культи инвалида). Материал постоянной приемной гильзы: литьевой слоистый пластик на основе полиамидных смол или литьевой слоистый пластик на основе </w:t>
            </w:r>
            <w:proofErr w:type="spellStart"/>
            <w:r w:rsidRPr="00D235BF">
              <w:t>ортокриловых</w:t>
            </w:r>
            <w:proofErr w:type="spellEnd"/>
            <w:r w:rsidRPr="00D235BF">
              <w:t xml:space="preserve"> смол, или литьевой слоистый пластик на основе акриловых смол, или листовой термопластичный пластик. В качестве вкладного элемента могут применяться чехол полимерный </w:t>
            </w:r>
            <w:proofErr w:type="spellStart"/>
            <w:r w:rsidRPr="00D235BF">
              <w:t>гелевый</w:t>
            </w:r>
            <w:proofErr w:type="spellEnd"/>
            <w:r w:rsidRPr="00D235BF">
              <w:t xml:space="preserve"> или вкладыш из вспененных материалов. Крепление должно быть с использованием замка </w:t>
            </w:r>
            <w:proofErr w:type="spellStart"/>
            <w:r w:rsidRPr="00D235BF">
              <w:t>гелевого</w:t>
            </w:r>
            <w:proofErr w:type="spellEnd"/>
            <w:r w:rsidRPr="00D235BF">
              <w:t xml:space="preserve"> чехла или бандажа, или кожаных полуфабрикатов, или вакуумное. Стопа подвижная во всех вертикальных плоскостях или стопа со средней степенью энергосбережения, или стопа с повышенной упругостью носочной части, или стопа с голеностопным шарниром, подвижным в сагиттальной плоскости, со сменным пяточным амортизатором, или стопа с голеностопным шарниром, подвижным в сагиттальной плоскости, с двухступенчатой регулируемой пациентом высотой каблука. Коленный шарнир одноосный </w:t>
            </w:r>
            <w:proofErr w:type="spellStart"/>
            <w:r w:rsidRPr="00D235BF">
              <w:t>беззамковый</w:t>
            </w:r>
            <w:proofErr w:type="spellEnd"/>
            <w:r w:rsidRPr="00D235BF">
              <w:t xml:space="preserve"> или коленный шарнир должен быть одноосный замковый, или коленный шарнир полицентрический с «геометрическим замком» с зависимым механическим регулированием фаз сгибания-разгибания, или коленный шарнир одноосный с механизмом торможения, или коленный шарнир полицентрический с «геометрическим замком» с зависимым механическим регулированием фаз сгибания-разгибания, или коленный шарнир с независимым механическим регулированием фаз сгибания-разгибания, с замком, </w:t>
            </w:r>
            <w:proofErr w:type="spellStart"/>
            <w:r w:rsidRPr="00D235BF">
              <w:t>отключающимся</w:t>
            </w:r>
            <w:proofErr w:type="spellEnd"/>
            <w:r w:rsidRPr="00D235BF">
              <w:t xml:space="preserve"> при переходе на передний отдел стопа, с упругим подгибанием. Тип протеза: любой по назначению, постоянный</w:t>
            </w:r>
            <w:r>
              <w:t>.</w:t>
            </w:r>
          </w:p>
          <w:p w:rsidR="00CC6A35" w:rsidRPr="00D85C30" w:rsidRDefault="00CC6A35" w:rsidP="00B62E81">
            <w:pPr>
              <w:jc w:val="both"/>
              <w:rPr>
                <w:lang w:eastAsia="ar-SA"/>
              </w:rPr>
            </w:pPr>
          </w:p>
        </w:tc>
        <w:tc>
          <w:tcPr>
            <w:tcW w:w="1388" w:type="dxa"/>
          </w:tcPr>
          <w:p w:rsidR="00CC6A35" w:rsidRPr="00D85C30" w:rsidRDefault="00CC6A35" w:rsidP="00B62E81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CC6A35" w:rsidRPr="00114A15" w:rsidTr="00B62E81">
        <w:trPr>
          <w:trHeight w:val="5519"/>
        </w:trPr>
        <w:tc>
          <w:tcPr>
            <w:tcW w:w="567" w:type="dxa"/>
          </w:tcPr>
          <w:p w:rsidR="00CC6A35" w:rsidRPr="00114A15" w:rsidRDefault="00CC6A35" w:rsidP="00CC6A35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6A35" w:rsidRPr="00D85C30" w:rsidRDefault="00CC6A35" w:rsidP="00B62E81">
            <w:pPr>
              <w:suppressAutoHyphens/>
              <w:rPr>
                <w:lang w:eastAsia="ar-SA"/>
              </w:rPr>
            </w:pPr>
            <w:proofErr w:type="gramStart"/>
            <w:r w:rsidRPr="001F57D4">
              <w:rPr>
                <w:lang w:eastAsia="ar-SA"/>
              </w:rPr>
              <w:t>Протез  голени</w:t>
            </w:r>
            <w:proofErr w:type="gramEnd"/>
            <w:r w:rsidRPr="001F57D4">
              <w:rPr>
                <w:lang w:eastAsia="ar-SA"/>
              </w:rPr>
              <w:t xml:space="preserve">  модульный</w:t>
            </w:r>
          </w:p>
        </w:tc>
        <w:tc>
          <w:tcPr>
            <w:tcW w:w="7968" w:type="dxa"/>
          </w:tcPr>
          <w:p w:rsidR="00CC6A35" w:rsidRPr="00D85C30" w:rsidRDefault="00CC6A35" w:rsidP="00B62E81">
            <w:pPr>
              <w:jc w:val="both"/>
              <w:rPr>
                <w:lang w:eastAsia="ar-SA"/>
              </w:rPr>
            </w:pPr>
            <w:proofErr w:type="gramStart"/>
            <w:r w:rsidRPr="001F57D4">
              <w:rPr>
                <w:lang w:eastAsia="ar-SA"/>
              </w:rPr>
              <w:t>Протез  голени</w:t>
            </w:r>
            <w:proofErr w:type="gramEnd"/>
            <w:r w:rsidRPr="001F57D4">
              <w:rPr>
                <w:lang w:eastAsia="ar-SA"/>
              </w:rPr>
              <w:t xml:space="preserve">  модульный. Формообразующая часть косметической облицовки – должна быть модульная мягкая полиуретановая или листовой поролон. Косметическое покрытие облицовки – должны быть чулки ортопедические </w:t>
            </w:r>
            <w:proofErr w:type="spellStart"/>
            <w:r w:rsidRPr="001F57D4">
              <w:rPr>
                <w:lang w:eastAsia="ar-SA"/>
              </w:rPr>
              <w:t>перлоновые</w:t>
            </w:r>
            <w:proofErr w:type="spellEnd"/>
            <w:r w:rsidRPr="001F57D4">
              <w:rPr>
                <w:lang w:eastAsia="ar-SA"/>
              </w:rPr>
              <w:t xml:space="preserve"> или </w:t>
            </w:r>
            <w:proofErr w:type="spellStart"/>
            <w:r w:rsidRPr="001F57D4">
              <w:rPr>
                <w:lang w:eastAsia="ar-SA"/>
              </w:rPr>
              <w:t>силоновые</w:t>
            </w:r>
            <w:proofErr w:type="spellEnd"/>
            <w:r w:rsidRPr="001F57D4">
              <w:rPr>
                <w:lang w:eastAsia="ar-SA"/>
              </w:rPr>
              <w:t xml:space="preserve">. Приёмная гильза должна быть индивидуальная (изготовленная по индивидуальному слепку с культи инвалида).  Материал индивидуальной постоянной гильзы: должен быть, литьевой слоистый пластик на основе </w:t>
            </w:r>
            <w:proofErr w:type="spellStart"/>
            <w:r w:rsidRPr="001F57D4">
              <w:rPr>
                <w:lang w:eastAsia="ar-SA"/>
              </w:rPr>
              <w:t>ортокриловых</w:t>
            </w:r>
            <w:proofErr w:type="spellEnd"/>
            <w:r w:rsidRPr="001F57D4">
              <w:rPr>
                <w:lang w:eastAsia="ar-SA"/>
              </w:rPr>
              <w:t xml:space="preserve"> или акриловых смол, или листовой термопластичный пластик. В качестве вкладного элемента могут применяться чехол полимерный </w:t>
            </w:r>
            <w:proofErr w:type="spellStart"/>
            <w:r w:rsidRPr="001F57D4">
              <w:rPr>
                <w:lang w:eastAsia="ar-SA"/>
              </w:rPr>
              <w:t>гелевый</w:t>
            </w:r>
            <w:proofErr w:type="spellEnd"/>
            <w:r w:rsidRPr="001F57D4">
              <w:rPr>
                <w:lang w:eastAsia="ar-SA"/>
              </w:rPr>
              <w:t xml:space="preserve"> или вкладыш из вспененных материалов. Крепление должно быть с использованием замка для </w:t>
            </w:r>
            <w:proofErr w:type="spellStart"/>
            <w:r w:rsidRPr="001F57D4">
              <w:rPr>
                <w:lang w:eastAsia="ar-SA"/>
              </w:rPr>
              <w:t>гелевого</w:t>
            </w:r>
            <w:proofErr w:type="spellEnd"/>
            <w:r w:rsidRPr="001F57D4">
              <w:rPr>
                <w:lang w:eastAsia="ar-SA"/>
              </w:rPr>
              <w:t xml:space="preserve"> чехла или кожаных полуфабрикатов, или с использованием наколенника, или за счёт формы приёмной гильзы, или вакуумное. Регулировочно-соединительные устройства должны соответствовать весу инвалида.  Стопа должна быть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каблука, или стопа подвижная во всех вертикальных плоскостях, или стопа со средней степенью энергосбережения.  Тип протеза: любой по назначению, постоянный.</w:t>
            </w:r>
          </w:p>
        </w:tc>
        <w:tc>
          <w:tcPr>
            <w:tcW w:w="1388" w:type="dxa"/>
          </w:tcPr>
          <w:p w:rsidR="00CC6A35" w:rsidRPr="00D85C30" w:rsidRDefault="00CC6A35" w:rsidP="00B62E81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CC6A35" w:rsidRPr="00844EF8" w:rsidRDefault="00CC6A35" w:rsidP="00CC6A35">
      <w:pPr>
        <w:keepNext/>
        <w:spacing w:after="120"/>
        <w:ind w:firstLine="567"/>
        <w:jc w:val="center"/>
        <w:rPr>
          <w:b/>
        </w:rPr>
      </w:pPr>
      <w:r w:rsidRPr="00844EF8">
        <w:rPr>
          <w:b/>
        </w:rPr>
        <w:t>Требования к техническим, функциональным и качественным характе</w:t>
      </w:r>
      <w:r>
        <w:rPr>
          <w:b/>
        </w:rPr>
        <w:t>ристикам по обеспечению инвалидов изделиями.</w:t>
      </w:r>
    </w:p>
    <w:p w:rsidR="00CC6A35" w:rsidRPr="00844EF8" w:rsidRDefault="00CC6A35" w:rsidP="00CC6A35">
      <w:pPr>
        <w:keepNext/>
        <w:spacing w:after="120"/>
        <w:ind w:firstLine="567"/>
        <w:jc w:val="both"/>
      </w:pPr>
      <w:r w:rsidRPr="00844EF8"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 Классификация и терминология» (06 18 Протезы </w:t>
      </w:r>
      <w:r>
        <w:t>нижних</w:t>
      </w:r>
      <w:r w:rsidRPr="00844EF8">
        <w:t xml:space="preserve"> конечностей, </w:t>
      </w:r>
      <w:bookmarkStart w:id="1" w:name="sub_53303"/>
      <w:r w:rsidRPr="00844EF8">
        <w:t>05 33 03</w:t>
      </w:r>
      <w:bookmarkEnd w:id="1"/>
      <w:r w:rsidRPr="00844EF8">
        <w:t xml:space="preserve"> Вспомогательные средства обучения умению пользоваться </w:t>
      </w:r>
      <w:proofErr w:type="spellStart"/>
      <w:r w:rsidRPr="00844EF8">
        <w:t>ортезом</w:t>
      </w:r>
      <w:proofErr w:type="spellEnd"/>
      <w:r w:rsidRPr="00844EF8">
        <w:t xml:space="preserve"> и протезом).</w:t>
      </w:r>
    </w:p>
    <w:p w:rsidR="00CC6A35" w:rsidRPr="00844EF8" w:rsidRDefault="00CC6A35" w:rsidP="00CC6A35">
      <w:pPr>
        <w:keepNext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Протез</w:t>
      </w:r>
      <w:r>
        <w:rPr>
          <w:b/>
          <w:i/>
        </w:rPr>
        <w:t>ы нижних конечностей должны</w:t>
      </w:r>
      <w:r w:rsidRPr="00844EF8">
        <w:rPr>
          <w:b/>
          <w:i/>
        </w:rPr>
        <w:t xml:space="preserve"> соответствовать требованиям: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исследования», 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844EF8">
        <w:t>цитотоксичность</w:t>
      </w:r>
      <w:proofErr w:type="spellEnd"/>
      <w:r w:rsidRPr="00844EF8">
        <w:t xml:space="preserve">: методы </w:t>
      </w:r>
      <w:proofErr w:type="spellStart"/>
      <w:r w:rsidRPr="00844EF8">
        <w:t>in</w:t>
      </w:r>
      <w:proofErr w:type="spellEnd"/>
      <w:r w:rsidRPr="00844EF8">
        <w:t xml:space="preserve"> </w:t>
      </w:r>
      <w:proofErr w:type="spellStart"/>
      <w:r w:rsidRPr="00844EF8">
        <w:t>vitro</w:t>
      </w:r>
      <w:proofErr w:type="spellEnd"/>
      <w:r w:rsidRPr="00844EF8">
        <w:t>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ИСО 10993-11-2011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  <w:rPr>
          <w:bCs/>
        </w:rPr>
      </w:pPr>
      <w:r w:rsidRPr="00844EF8">
        <w:t>Национального стандарта Российской Федерации</w:t>
      </w:r>
      <w:r w:rsidRPr="00844EF8">
        <w:rPr>
          <w:bCs/>
        </w:rPr>
        <w:t xml:space="preserve"> ГОСТ Р 51632-2014 (Раздел 4.5)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ИСО 22523-2007 «Протезы конечностей и </w:t>
      </w:r>
      <w:proofErr w:type="spellStart"/>
      <w:r w:rsidRPr="00844EF8">
        <w:t>ортезы</w:t>
      </w:r>
      <w:proofErr w:type="spellEnd"/>
      <w:r w:rsidRPr="00844EF8">
        <w:t xml:space="preserve"> наружные. Требования и методы испытаний»;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844EF8">
        <w:rPr>
          <w:bCs/>
        </w:rPr>
        <w:t>ортезам</w:t>
      </w:r>
      <w:proofErr w:type="spellEnd"/>
      <w:r w:rsidRPr="00844EF8">
        <w:rPr>
          <w:bCs/>
        </w:rPr>
        <w:t>».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  <w:rPr>
          <w:bCs/>
        </w:rPr>
      </w:pPr>
      <w:r w:rsidRPr="00844EF8">
        <w:rPr>
          <w:bCs/>
        </w:rPr>
        <w:lastRenderedPageBreak/>
        <w:t xml:space="preserve">Государственного стандарта Российской Федерации ГОСТ Р 51819-2017 «Протезирование и </w:t>
      </w:r>
      <w:proofErr w:type="spellStart"/>
      <w:r w:rsidRPr="00844EF8">
        <w:rPr>
          <w:bCs/>
        </w:rPr>
        <w:t>ортезирование</w:t>
      </w:r>
      <w:proofErr w:type="spellEnd"/>
      <w:r w:rsidRPr="00844EF8">
        <w:rPr>
          <w:bCs/>
        </w:rPr>
        <w:t xml:space="preserve"> </w:t>
      </w:r>
      <w:r>
        <w:rPr>
          <w:bCs/>
        </w:rPr>
        <w:t>нижних</w:t>
      </w:r>
      <w:r w:rsidRPr="00844EF8">
        <w:rPr>
          <w:bCs/>
        </w:rPr>
        <w:t xml:space="preserve"> и нижних конечностей. Термины и определения»;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56138-2014 «Протезы </w:t>
      </w:r>
      <w:r>
        <w:t>нижних</w:t>
      </w:r>
      <w:r w:rsidRPr="00844EF8">
        <w:t xml:space="preserve"> конечностей. Технические требования»;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 xml:space="preserve">Национального стандарта Российской Федерации ГОСТ Р 52114-2009 «Узлы механических протезов </w:t>
      </w:r>
      <w:r>
        <w:t>нижних</w:t>
      </w:r>
      <w:r w:rsidRPr="00844EF8">
        <w:t xml:space="preserve"> конечностей. Технические требования и методы испытаний»;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  <w:rPr>
          <w:bCs/>
        </w:rPr>
      </w:pPr>
    </w:p>
    <w:p w:rsidR="00CC6A35" w:rsidRPr="00844EF8" w:rsidRDefault="00CC6A35" w:rsidP="00CC6A35">
      <w:pPr>
        <w:keepNext/>
        <w:keepLines/>
        <w:spacing w:after="120"/>
        <w:ind w:firstLine="567"/>
        <w:jc w:val="both"/>
        <w:rPr>
          <w:b/>
          <w:i/>
        </w:rPr>
      </w:pPr>
      <w:r w:rsidRPr="00844EF8">
        <w:rPr>
          <w:b/>
          <w:i/>
        </w:rPr>
        <w:t>Выполнение работ должно осущес</w:t>
      </w:r>
      <w:r>
        <w:rPr>
          <w:b/>
          <w:i/>
        </w:rPr>
        <w:t>твляться при наличии действующих деклараций о соответствии на изделия и соответствовать требованиям: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Выполняемые работы по обеспечению Получателей изделиями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Выполнить работы по обеспечению Получателей изделиями с индивидуальными параметрами изготовления. Изделия должны быть изготовлены в соответствии с 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420A9C"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</w:p>
    <w:p w:rsidR="00CC6A35" w:rsidRDefault="00CC6A35" w:rsidP="00CC6A35">
      <w:pPr>
        <w:keepNext/>
        <w:keepLines/>
        <w:ind w:firstLine="567"/>
        <w:contextualSpacing/>
        <w:jc w:val="both"/>
      </w:pPr>
      <w:r w:rsidRPr="00420A9C">
        <w:t xml:space="preserve">В комплект </w:t>
      </w:r>
      <w:proofErr w:type="gramStart"/>
      <w:r w:rsidRPr="00420A9C">
        <w:t>протеза  должны</w:t>
      </w:r>
      <w:proofErr w:type="gramEnd"/>
      <w:r w:rsidRPr="00420A9C">
        <w:t xml:space="preserve"> входить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CC6A35" w:rsidRDefault="00CC6A35" w:rsidP="00CC6A35">
      <w:pPr>
        <w:keepNext/>
        <w:keepLines/>
        <w:ind w:firstLine="567"/>
        <w:contextualSpacing/>
        <w:jc w:val="both"/>
      </w:pPr>
      <w:r w:rsidRPr="00334A29">
        <w:rPr>
          <w:b/>
        </w:rPr>
        <w:t>Место выполнение работ</w:t>
      </w:r>
      <w:r>
        <w:t>: По месту нахождения инвалида в пределах Республики Ингушетия или по согласованию с инвалидом.</w:t>
      </w:r>
    </w:p>
    <w:p w:rsidR="00CC6A35" w:rsidRPr="00420A9C" w:rsidRDefault="00CC6A35" w:rsidP="00CC6A35">
      <w:pPr>
        <w:keepNext/>
        <w:keepLines/>
        <w:ind w:firstLine="567"/>
        <w:contextualSpacing/>
        <w:jc w:val="both"/>
      </w:pPr>
      <w:r w:rsidRPr="00334A29">
        <w:rPr>
          <w:b/>
        </w:rPr>
        <w:t>Срок выполнение работ:</w:t>
      </w:r>
      <w:r>
        <w:t xml:space="preserve"> В течение 30 календарных дней с момента обращения инвалида.</w:t>
      </w: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rPr>
          <w:b/>
        </w:rPr>
        <w:t>Гарантийный срок</w:t>
      </w:r>
      <w:r w:rsidRPr="00844EF8">
        <w:t xml:space="preserve"> с момента подписания Акта сдачи – приемки работ:</w:t>
      </w:r>
    </w:p>
    <w:p w:rsidR="00CC6A35" w:rsidRDefault="00CC6A35" w:rsidP="00CC6A35">
      <w:pPr>
        <w:keepNext/>
        <w:keepLines/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  <w:jc w:val="both"/>
      </w:pPr>
      <w:r>
        <w:t>Протез голени– не менее 12 месяцев;</w:t>
      </w:r>
    </w:p>
    <w:p w:rsidR="00CC6A35" w:rsidRDefault="00CC6A35" w:rsidP="00CC6A35">
      <w:pPr>
        <w:keepNext/>
        <w:keepLines/>
        <w:ind w:left="567"/>
        <w:contextualSpacing/>
        <w:jc w:val="both"/>
      </w:pPr>
      <w:r w:rsidRPr="00A95B3C">
        <w:t>ГОСТ</w:t>
      </w:r>
      <w:r>
        <w:t>ами гарантийные сроки на протезы конечностей</w:t>
      </w:r>
      <w:r w:rsidRPr="00A95B3C">
        <w:t xml:space="preserve"> не установлены</w:t>
      </w:r>
      <w:r>
        <w:t>.</w:t>
      </w:r>
    </w:p>
    <w:p w:rsidR="00CC6A35" w:rsidRPr="00A95B3C" w:rsidRDefault="00CC6A35" w:rsidP="00CC6A35">
      <w:pPr>
        <w:keepNext/>
        <w:keepLines/>
        <w:ind w:left="567"/>
        <w:contextualSpacing/>
        <w:jc w:val="both"/>
      </w:pPr>
    </w:p>
    <w:p w:rsidR="00CC6A35" w:rsidRPr="00844EF8" w:rsidRDefault="00CC6A35" w:rsidP="00CC6A35">
      <w:pPr>
        <w:keepNext/>
        <w:keepLines/>
        <w:ind w:firstLine="567"/>
        <w:contextualSpacing/>
        <w:jc w:val="both"/>
      </w:pPr>
      <w:r w:rsidRPr="00844EF8">
        <w:t>В период гарантийного срока ремонт осуществляется бесплатно, гарантия должна распространяться на все составляющие изделия.</w:t>
      </w:r>
    </w:p>
    <w:p w:rsidR="00CC6A35" w:rsidRDefault="00CC6A35" w:rsidP="00CC6A35">
      <w:pPr>
        <w:keepNext/>
        <w:keepLines/>
        <w:ind w:firstLine="567"/>
        <w:contextualSpacing/>
        <w:jc w:val="both"/>
      </w:pPr>
      <w:r w:rsidRPr="00844EF8">
        <w:rPr>
          <w:b/>
        </w:rPr>
        <w:lastRenderedPageBreak/>
        <w:t>Срок службы изделия указать при подаче заявки.</w:t>
      </w:r>
      <w:r w:rsidRPr="00844EF8">
        <w:t xml:space="preserve"> (Срок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13.02.2018 № 85н.).</w:t>
      </w:r>
    </w:p>
    <w:p w:rsidR="0080677E" w:rsidRDefault="0080677E"/>
    <w:sectPr w:rsidR="0080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036C9"/>
    <w:multiLevelType w:val="hybridMultilevel"/>
    <w:tmpl w:val="89B44452"/>
    <w:lvl w:ilvl="0" w:tplc="4F8E8B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024F17"/>
    <w:multiLevelType w:val="hybridMultilevel"/>
    <w:tmpl w:val="D3C01724"/>
    <w:lvl w:ilvl="0" w:tplc="30BE7792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6"/>
    <w:rsid w:val="00617EE6"/>
    <w:rsid w:val="00734562"/>
    <w:rsid w:val="0080677E"/>
    <w:rsid w:val="00C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5E5C-DC65-45B7-9381-27BEF5B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3</cp:revision>
  <dcterms:created xsi:type="dcterms:W3CDTF">2020-06-30T06:04:00Z</dcterms:created>
  <dcterms:modified xsi:type="dcterms:W3CDTF">2020-07-22T06:12:00Z</dcterms:modified>
</cp:coreProperties>
</file>