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022" w:rsidRDefault="00B44022" w:rsidP="00B44022">
      <w:pPr>
        <w:widowControl w:val="0"/>
        <w:suppressAutoHyphens/>
        <w:spacing w:before="240" w:after="60"/>
        <w:jc w:val="center"/>
        <w:outlineLvl w:val="0"/>
        <w:rPr>
          <w:b/>
          <w:bCs/>
          <w:kern w:val="2"/>
          <w:sz w:val="28"/>
          <w:szCs w:val="28"/>
          <w:lang w:eastAsia="zh-CN"/>
        </w:rPr>
      </w:pPr>
      <w:r>
        <w:rPr>
          <w:b/>
          <w:bCs/>
          <w:kern w:val="2"/>
          <w:sz w:val="28"/>
          <w:szCs w:val="28"/>
          <w:lang w:eastAsia="zh-CN"/>
        </w:rPr>
        <w:t>Техническое задание</w:t>
      </w:r>
    </w:p>
    <w:p w:rsidR="00B44022" w:rsidRDefault="00B44022" w:rsidP="00B44022">
      <w:pPr>
        <w:widowControl w:val="0"/>
        <w:autoSpaceDE w:val="0"/>
        <w:adjustRightInd w:val="0"/>
        <w:jc w:val="center"/>
      </w:pPr>
      <w:r>
        <w:rPr>
          <w:b/>
          <w:iCs/>
        </w:rPr>
        <w:t>на в</w:t>
      </w:r>
      <w:r>
        <w:rPr>
          <w:b/>
        </w:rPr>
        <w:t>ыполнение работ по обеспечению в 2020 году лица, пострадавшего в результате несчастного случая на производстве (застрахованное лицо), протезно-ортопедическими изделиями (протезами верхней конечности)</w:t>
      </w:r>
    </w:p>
    <w:p w:rsidR="00B44022" w:rsidRDefault="00B44022" w:rsidP="00B44022">
      <w:pPr>
        <w:widowControl w:val="0"/>
        <w:autoSpaceDE w:val="0"/>
        <w:adjustRightInd w:val="0"/>
        <w:jc w:val="center"/>
        <w:rPr>
          <w:b/>
          <w:bCs/>
        </w:rPr>
      </w:pPr>
    </w:p>
    <w:p w:rsidR="00B44022" w:rsidRDefault="00B44022" w:rsidP="00B44022">
      <w:pPr>
        <w:keepNext/>
        <w:ind w:firstLine="567"/>
        <w:jc w:val="both"/>
        <w:rPr>
          <w:bCs/>
        </w:rPr>
      </w:pPr>
    </w:p>
    <w:p w:rsidR="00B44022" w:rsidRDefault="00B44022" w:rsidP="00B44022">
      <w:pPr>
        <w:pStyle w:val="ConsPlusNormal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Протез верхней конечности – техническое средство реабилитации, заменяющее частично или полностью отсутствующую, или имеющую врожденные дефекты верхнюю конечность и служащее для восполнения косметического и (или) функционального дефекта.</w:t>
      </w:r>
    </w:p>
    <w:p w:rsidR="00B44022" w:rsidRDefault="00B44022" w:rsidP="00B44022">
      <w:pPr>
        <w:keepNext/>
        <w:ind w:firstLine="567"/>
        <w:jc w:val="both"/>
      </w:pPr>
      <w:r>
        <w:t>Работы по обеспечению лица, пострадавшего в результате несчастного случая на производстве (застрахованное лицо),</w:t>
      </w:r>
      <w:r>
        <w:rPr>
          <w:b/>
        </w:rPr>
        <w:t xml:space="preserve"> </w:t>
      </w:r>
      <w:r>
        <w:t xml:space="preserve">протезами верхней конечности – предусматривают индивидуальное изготовление, обучение пользованию и выдачу технического средства реабилитации. </w:t>
      </w:r>
    </w:p>
    <w:p w:rsidR="00B44022" w:rsidRDefault="00B44022" w:rsidP="00B44022">
      <w:pPr>
        <w:keepNext/>
        <w:ind w:firstLine="567"/>
        <w:jc w:val="both"/>
      </w:pPr>
    </w:p>
    <w:p w:rsidR="00B44022" w:rsidRDefault="00B44022" w:rsidP="00B44022">
      <w:pPr>
        <w:pStyle w:val="ConsPlusNormal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Способ определения</w:t>
      </w:r>
      <w:r>
        <w:rPr>
          <w:rFonts w:ascii="Times New Roman" w:hAnsi="Times New Roman" w:cs="Times New Roman"/>
        </w:rPr>
        <w:t>: открытый конкурс в электронной форме.</w:t>
      </w:r>
    </w:p>
    <w:p w:rsidR="00B44022" w:rsidRDefault="00B44022" w:rsidP="00B44022">
      <w:pPr>
        <w:pStyle w:val="ConsPlusNormal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Начальная (максимальная) цена Контракта: 3 394 500,00 руб.</w:t>
      </w:r>
    </w:p>
    <w:p w:rsidR="00B44022" w:rsidRDefault="00B44022" w:rsidP="00B44022">
      <w:pPr>
        <w:pStyle w:val="ConsPlusNormal0"/>
        <w:ind w:firstLine="567"/>
        <w:jc w:val="both"/>
        <w:rPr>
          <w:rFonts w:ascii="Times New Roman" w:hAnsi="Times New Roman" w:cs="Times New Roman"/>
        </w:rPr>
      </w:pPr>
    </w:p>
    <w:p w:rsidR="00B44022" w:rsidRDefault="00B44022" w:rsidP="00B44022">
      <w:pPr>
        <w:pStyle w:val="ConsPlusNormal0"/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Объём выполненных работ:</w:t>
      </w:r>
    </w:p>
    <w:p w:rsidR="00B44022" w:rsidRDefault="00B44022" w:rsidP="00B44022">
      <w:pPr>
        <w:pStyle w:val="ConsPlusNormal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Общее количество – 2 изделия.</w:t>
      </w:r>
    </w:p>
    <w:p w:rsidR="00B44022" w:rsidRDefault="00B44022" w:rsidP="00B44022">
      <w:pPr>
        <w:keepNext/>
        <w:widowControl w:val="0"/>
        <w:shd w:val="clear" w:color="auto" w:fill="FFFFFF"/>
        <w:jc w:val="center"/>
        <w:rPr>
          <w:b/>
          <w:bCs/>
          <w:color w:val="000000"/>
        </w:rPr>
      </w:pPr>
      <w:r>
        <w:rPr>
          <w:rStyle w:val="FontStyle19"/>
          <w:rFonts w:eastAsiaTheme="majorEastAsia"/>
          <w:b/>
        </w:rPr>
        <w:t>Технические и количественные характеристики: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1402"/>
        <w:gridCol w:w="1350"/>
      </w:tblGrid>
      <w:tr w:rsidR="00B44022" w:rsidTr="00B44022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022" w:rsidRDefault="00B44022">
            <w:pPr>
              <w:pStyle w:val="a4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Изделия</w:t>
            </w:r>
          </w:p>
        </w:tc>
        <w:tc>
          <w:tcPr>
            <w:tcW w:w="5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022" w:rsidRDefault="00B44022">
            <w:pPr>
              <w:pStyle w:val="a4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Описание функциональных и технических характеристик Изделий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022" w:rsidRDefault="00B44022">
            <w:pPr>
              <w:pStyle w:val="a4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Объем </w:t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выполняе-мых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работ (изд.)</w:t>
            </w:r>
          </w:p>
        </w:tc>
      </w:tr>
      <w:tr w:rsidR="00B44022" w:rsidTr="00B44022">
        <w:trPr>
          <w:trHeight w:val="70"/>
        </w:trPr>
        <w:tc>
          <w:tcPr>
            <w:tcW w:w="8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022" w:rsidRDefault="00B44022">
            <w:pPr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022" w:rsidRDefault="00B44022">
            <w:pPr>
              <w:pStyle w:val="a4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характеристик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022" w:rsidRDefault="00B44022">
            <w:pPr>
              <w:pStyle w:val="a4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Показатели </w:t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характе-ристик</w:t>
            </w:r>
            <w:proofErr w:type="spellEnd"/>
            <w:proofErr w:type="gramEnd"/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022" w:rsidRDefault="00B44022">
            <w:pPr>
              <w:autoSpaceDN/>
              <w:rPr>
                <w:sz w:val="22"/>
                <w:szCs w:val="22"/>
                <w:lang w:eastAsia="en-US"/>
              </w:rPr>
            </w:pPr>
          </w:p>
        </w:tc>
      </w:tr>
      <w:tr w:rsidR="00B44022" w:rsidTr="00B4402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022" w:rsidRDefault="00B44022">
            <w:pPr>
              <w:pStyle w:val="a4"/>
              <w:tabs>
                <w:tab w:val="center" w:pos="4677"/>
                <w:tab w:val="right" w:pos="935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Протез предплечья косметический</w:t>
            </w:r>
          </w:p>
          <w:p w:rsidR="00B44022" w:rsidRDefault="00B44022">
            <w:pPr>
              <w:pStyle w:val="a4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8-0</w:t>
            </w:r>
            <w:r>
              <w:rPr>
                <w:sz w:val="22"/>
                <w:szCs w:val="22"/>
                <w:lang w:val="en-US"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-0</w:t>
            </w:r>
            <w:r>
              <w:rPr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22" w:rsidRDefault="00B44022">
            <w:pPr>
              <w:widowControl w:val="0"/>
              <w:spacing w:line="276" w:lineRule="auto"/>
              <w:ind w:right="122"/>
              <w:jc w:val="both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Протез предплечья косметический состоит из косметической кисти или пассивной кисти с косметической оболочкой.</w:t>
            </w:r>
          </w:p>
          <w:p w:rsidR="00B44022" w:rsidRDefault="00B44022">
            <w:pPr>
              <w:widowControl w:val="0"/>
              <w:spacing w:line="276" w:lineRule="auto"/>
              <w:ind w:right="122"/>
              <w:jc w:val="both"/>
              <w:rPr>
                <w:bCs/>
                <w:color w:val="000000"/>
                <w:sz w:val="22"/>
                <w:szCs w:val="22"/>
                <w:lang w:eastAsia="en-US"/>
              </w:rPr>
            </w:pPr>
          </w:p>
          <w:p w:rsidR="00B44022" w:rsidRDefault="00B44022">
            <w:pPr>
              <w:widowControl w:val="0"/>
              <w:spacing w:line="276" w:lineRule="auto"/>
              <w:ind w:right="122"/>
              <w:jc w:val="both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Гильза предплечья изготавливается из слоистого пластика на основе связующих смол по индивидуальному слепку с культи инвалида.</w:t>
            </w:r>
          </w:p>
          <w:p w:rsidR="00B44022" w:rsidRDefault="00B44022">
            <w:pPr>
              <w:widowControl w:val="0"/>
              <w:spacing w:line="276" w:lineRule="auto"/>
              <w:ind w:right="122"/>
              <w:jc w:val="both"/>
              <w:rPr>
                <w:bCs/>
                <w:color w:val="000000"/>
                <w:sz w:val="22"/>
                <w:szCs w:val="22"/>
                <w:lang w:eastAsia="en-US"/>
              </w:rPr>
            </w:pPr>
          </w:p>
          <w:p w:rsidR="00B44022" w:rsidRDefault="00B44022">
            <w:pPr>
              <w:widowControl w:val="0"/>
              <w:spacing w:line="276" w:lineRule="auto"/>
              <w:ind w:right="122"/>
              <w:jc w:val="both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Способ крепления – в виде манжетки на плечо.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22" w:rsidRDefault="00B44022">
            <w:pPr>
              <w:pStyle w:val="a4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Наличие</w:t>
            </w:r>
          </w:p>
          <w:p w:rsidR="00B44022" w:rsidRDefault="00B44022">
            <w:pPr>
              <w:pStyle w:val="a4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B44022" w:rsidRDefault="00B44022">
            <w:pPr>
              <w:pStyle w:val="a4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B44022" w:rsidRDefault="00B44022">
            <w:pPr>
              <w:pStyle w:val="a4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B44022" w:rsidRDefault="00B44022">
            <w:pPr>
              <w:pStyle w:val="a4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B44022" w:rsidRDefault="00B44022">
            <w:pPr>
              <w:pStyle w:val="a4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Наличие</w:t>
            </w:r>
          </w:p>
          <w:p w:rsidR="00B44022" w:rsidRDefault="00B44022">
            <w:pPr>
              <w:pStyle w:val="a4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B44022" w:rsidRDefault="00B44022">
            <w:pPr>
              <w:pStyle w:val="a4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B44022" w:rsidRDefault="00B44022">
            <w:pPr>
              <w:pStyle w:val="a4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B44022" w:rsidRDefault="00B44022">
            <w:pPr>
              <w:pStyle w:val="a4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B44022" w:rsidRDefault="00B44022">
            <w:pPr>
              <w:pStyle w:val="a4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Наличие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022" w:rsidRDefault="00B44022">
            <w:pPr>
              <w:pStyle w:val="a4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B44022" w:rsidTr="00B4402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022" w:rsidRDefault="00B44022">
            <w:pPr>
              <w:pStyle w:val="a4"/>
              <w:tabs>
                <w:tab w:val="center" w:pos="4677"/>
                <w:tab w:val="right" w:pos="9355"/>
              </w:tabs>
              <w:spacing w:after="12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Протез предплечья с внешним источником энергии</w:t>
            </w:r>
          </w:p>
          <w:p w:rsidR="00B44022" w:rsidRDefault="00B44022">
            <w:pPr>
              <w:pStyle w:val="a4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8-04-02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22" w:rsidRDefault="00B44022">
            <w:pPr>
              <w:widowControl w:val="0"/>
              <w:spacing w:line="276" w:lineRule="auto"/>
              <w:ind w:right="122"/>
              <w:jc w:val="both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Протез предплечья активный с внешним источником энергии, 2-х канальный</w:t>
            </w:r>
          </w:p>
          <w:p w:rsidR="00B44022" w:rsidRDefault="00B44022">
            <w:pPr>
              <w:widowControl w:val="0"/>
              <w:spacing w:line="276" w:lineRule="auto"/>
              <w:ind w:right="122"/>
              <w:jc w:val="both"/>
              <w:rPr>
                <w:bCs/>
                <w:color w:val="000000"/>
                <w:sz w:val="22"/>
                <w:szCs w:val="22"/>
                <w:lang w:eastAsia="en-US"/>
              </w:rPr>
            </w:pPr>
          </w:p>
          <w:p w:rsidR="00B44022" w:rsidRDefault="00B44022">
            <w:pPr>
              <w:widowControl w:val="0"/>
              <w:spacing w:line="276" w:lineRule="auto"/>
              <w:ind w:right="122"/>
              <w:jc w:val="both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С электромеханической кистью, на среднюю или длинную культю Кисть обеспечивает сведение и разведение пальцев. </w:t>
            </w:r>
          </w:p>
          <w:p w:rsidR="00B44022" w:rsidRDefault="00B44022">
            <w:pPr>
              <w:widowControl w:val="0"/>
              <w:spacing w:line="276" w:lineRule="auto"/>
              <w:ind w:right="122"/>
              <w:jc w:val="both"/>
              <w:rPr>
                <w:bCs/>
                <w:color w:val="000000"/>
                <w:sz w:val="22"/>
                <w:szCs w:val="22"/>
                <w:lang w:eastAsia="en-US"/>
              </w:rPr>
            </w:pPr>
          </w:p>
          <w:p w:rsidR="00B44022" w:rsidRDefault="00B44022">
            <w:pPr>
              <w:widowControl w:val="0"/>
              <w:spacing w:line="276" w:lineRule="auto"/>
              <w:ind w:right="122"/>
              <w:jc w:val="both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С пассивным ротационным механизмом</w:t>
            </w:r>
          </w:p>
          <w:p w:rsidR="00B44022" w:rsidRDefault="00B44022">
            <w:pPr>
              <w:widowControl w:val="0"/>
              <w:spacing w:line="276" w:lineRule="auto"/>
              <w:ind w:right="122"/>
              <w:jc w:val="both"/>
              <w:rPr>
                <w:bCs/>
                <w:color w:val="000000"/>
                <w:sz w:val="22"/>
                <w:szCs w:val="22"/>
                <w:lang w:eastAsia="en-US"/>
              </w:rPr>
            </w:pPr>
          </w:p>
          <w:p w:rsidR="00B44022" w:rsidRDefault="00B44022">
            <w:pPr>
              <w:widowControl w:val="0"/>
              <w:spacing w:line="276" w:lineRule="auto"/>
              <w:ind w:right="122"/>
              <w:jc w:val="both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Приемная гильза индивидуальная составная, изготовленная из слоистого пластика по  слепку с культи пострадавшего</w:t>
            </w:r>
          </w:p>
          <w:p w:rsidR="00B44022" w:rsidRDefault="00B44022">
            <w:pPr>
              <w:widowControl w:val="0"/>
              <w:spacing w:line="276" w:lineRule="auto"/>
              <w:ind w:right="122"/>
              <w:jc w:val="both"/>
              <w:rPr>
                <w:bCs/>
                <w:color w:val="000000"/>
                <w:sz w:val="22"/>
                <w:szCs w:val="22"/>
                <w:lang w:eastAsia="en-US"/>
              </w:rPr>
            </w:pPr>
          </w:p>
          <w:p w:rsidR="00B44022" w:rsidRDefault="00B44022">
            <w:pPr>
              <w:widowControl w:val="0"/>
              <w:spacing w:line="276" w:lineRule="auto"/>
              <w:ind w:right="122"/>
              <w:jc w:val="both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В комплектацию протеза входит:</w:t>
            </w:r>
          </w:p>
          <w:p w:rsidR="00B44022" w:rsidRDefault="00B44022">
            <w:pPr>
              <w:widowControl w:val="0"/>
              <w:spacing w:line="276" w:lineRule="auto"/>
              <w:ind w:right="122"/>
              <w:jc w:val="both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-Аккумуляторная батарея, зарядное устройство и блок питания</w:t>
            </w:r>
          </w:p>
          <w:p w:rsidR="00B44022" w:rsidRDefault="00B44022">
            <w:pPr>
              <w:widowControl w:val="0"/>
              <w:spacing w:line="276" w:lineRule="auto"/>
              <w:ind w:right="122"/>
              <w:jc w:val="both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- Косметическая оболочка на кисть с возможностью подбора цветовых характеристик.</w:t>
            </w:r>
          </w:p>
          <w:p w:rsidR="00B44022" w:rsidRDefault="00B44022">
            <w:pPr>
              <w:widowControl w:val="0"/>
              <w:spacing w:line="276" w:lineRule="auto"/>
              <w:ind w:right="122"/>
              <w:jc w:val="both"/>
              <w:rPr>
                <w:bCs/>
                <w:color w:val="000000"/>
                <w:sz w:val="22"/>
                <w:szCs w:val="22"/>
                <w:lang w:eastAsia="en-US"/>
              </w:rPr>
            </w:pPr>
          </w:p>
          <w:p w:rsidR="00B44022" w:rsidRDefault="00B44022">
            <w:pPr>
              <w:widowControl w:val="0"/>
              <w:spacing w:line="276" w:lineRule="auto"/>
              <w:ind w:right="122"/>
              <w:jc w:val="both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-  Чехол на культю предплечья хлопчатобумажный.</w:t>
            </w:r>
          </w:p>
          <w:p w:rsidR="00B44022" w:rsidRDefault="00B44022">
            <w:pPr>
              <w:widowControl w:val="0"/>
              <w:spacing w:line="276" w:lineRule="auto"/>
              <w:ind w:right="122"/>
              <w:jc w:val="both"/>
              <w:rPr>
                <w:bCs/>
                <w:color w:val="000000"/>
                <w:sz w:val="22"/>
                <w:szCs w:val="22"/>
                <w:lang w:eastAsia="en-US"/>
              </w:rPr>
            </w:pPr>
          </w:p>
          <w:p w:rsidR="00B44022" w:rsidRDefault="00B44022">
            <w:pPr>
              <w:widowControl w:val="0"/>
              <w:spacing w:line="276" w:lineRule="auto"/>
              <w:ind w:right="122"/>
              <w:jc w:val="both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Тип протеза по назначению постоянный.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22" w:rsidRDefault="00B44022">
            <w:pPr>
              <w:pStyle w:val="a4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Наличие</w:t>
            </w:r>
          </w:p>
          <w:p w:rsidR="00B44022" w:rsidRDefault="00B44022">
            <w:pPr>
              <w:pStyle w:val="a4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B44022" w:rsidRDefault="00B44022">
            <w:pPr>
              <w:pStyle w:val="a4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B44022" w:rsidRDefault="00B44022">
            <w:pPr>
              <w:pStyle w:val="a4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B44022" w:rsidRDefault="00B44022">
            <w:pPr>
              <w:pStyle w:val="a4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B44022" w:rsidRDefault="00B44022">
            <w:pPr>
              <w:pStyle w:val="a4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Наличие</w:t>
            </w:r>
          </w:p>
          <w:p w:rsidR="00B44022" w:rsidRDefault="00B44022">
            <w:pPr>
              <w:pStyle w:val="a4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B44022" w:rsidRDefault="00B44022">
            <w:pPr>
              <w:pStyle w:val="a4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B44022" w:rsidRDefault="00B44022">
            <w:pPr>
              <w:pStyle w:val="a4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B44022" w:rsidRDefault="00B44022">
            <w:pPr>
              <w:pStyle w:val="a4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Наличие</w:t>
            </w:r>
          </w:p>
          <w:p w:rsidR="00B44022" w:rsidRDefault="00B44022">
            <w:pPr>
              <w:pStyle w:val="a4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B44022" w:rsidRDefault="00B44022">
            <w:pPr>
              <w:pStyle w:val="a4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B44022" w:rsidRDefault="00B44022">
            <w:pPr>
              <w:pStyle w:val="a4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Наличие</w:t>
            </w:r>
          </w:p>
          <w:p w:rsidR="00B44022" w:rsidRDefault="00B44022">
            <w:pPr>
              <w:pStyle w:val="a4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B44022" w:rsidRDefault="00B44022">
            <w:pPr>
              <w:pStyle w:val="a4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B44022" w:rsidRDefault="00B44022">
            <w:pPr>
              <w:pStyle w:val="a4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B44022" w:rsidRDefault="00B44022">
            <w:pPr>
              <w:pStyle w:val="a4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B44022" w:rsidRDefault="00B44022">
            <w:pPr>
              <w:pStyle w:val="a4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Наличие</w:t>
            </w:r>
          </w:p>
          <w:p w:rsidR="00B44022" w:rsidRDefault="00B44022">
            <w:pPr>
              <w:pStyle w:val="a4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B44022" w:rsidRDefault="00B44022">
            <w:pPr>
              <w:pStyle w:val="a4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B44022" w:rsidRDefault="00B44022">
            <w:pPr>
              <w:pStyle w:val="a4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Наличие</w:t>
            </w:r>
          </w:p>
          <w:p w:rsidR="00B44022" w:rsidRDefault="00B44022">
            <w:pPr>
              <w:pStyle w:val="a4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B44022" w:rsidRDefault="00B44022">
            <w:pPr>
              <w:pStyle w:val="a4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B44022" w:rsidRDefault="00B44022">
            <w:pPr>
              <w:pStyle w:val="a4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B44022" w:rsidRDefault="00B44022">
            <w:pPr>
              <w:pStyle w:val="a4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Наличие</w:t>
            </w:r>
          </w:p>
          <w:p w:rsidR="00B44022" w:rsidRDefault="00B44022">
            <w:pPr>
              <w:pStyle w:val="a4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B44022" w:rsidRDefault="00B44022">
            <w:pPr>
              <w:pStyle w:val="a4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B44022" w:rsidRDefault="00B44022">
            <w:pPr>
              <w:pStyle w:val="a4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Наличие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022" w:rsidRDefault="00B44022">
            <w:pPr>
              <w:pStyle w:val="a4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</w:t>
            </w:r>
          </w:p>
        </w:tc>
      </w:tr>
      <w:tr w:rsidR="00B44022" w:rsidTr="00B44022">
        <w:tc>
          <w:tcPr>
            <w:tcW w:w="8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022" w:rsidRDefault="00B44022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ИТОГО: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022" w:rsidRDefault="00B44022">
            <w:pPr>
              <w:pStyle w:val="a4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</w:tr>
    </w:tbl>
    <w:p w:rsidR="00B44022" w:rsidRDefault="00B44022" w:rsidP="00B44022">
      <w:pPr>
        <w:widowControl w:val="0"/>
        <w:ind w:right="97" w:firstLine="708"/>
        <w:jc w:val="center"/>
        <w:rPr>
          <w:b/>
        </w:rPr>
      </w:pPr>
    </w:p>
    <w:p w:rsidR="00B44022" w:rsidRDefault="00B44022" w:rsidP="00B44022">
      <w:pPr>
        <w:widowControl w:val="0"/>
        <w:shd w:val="clear" w:color="auto" w:fill="FFFFFF"/>
        <w:tabs>
          <w:tab w:val="left" w:pos="0"/>
        </w:tabs>
        <w:autoSpaceDE w:val="0"/>
        <w:adjustRightInd w:val="0"/>
        <w:ind w:left="360" w:right="645"/>
        <w:jc w:val="center"/>
        <w:rPr>
          <w:b/>
        </w:rPr>
      </w:pPr>
      <w:r>
        <w:rPr>
          <w:b/>
        </w:rPr>
        <w:t xml:space="preserve">Место, условия и сроки выполнения работ </w:t>
      </w:r>
    </w:p>
    <w:p w:rsidR="00B44022" w:rsidRDefault="00B44022" w:rsidP="00B44022">
      <w:pPr>
        <w:widowControl w:val="0"/>
        <w:autoSpaceDE w:val="0"/>
        <w:adjustRightInd w:val="0"/>
        <w:ind w:right="97" w:firstLine="709"/>
        <w:jc w:val="both"/>
      </w:pPr>
      <w:r>
        <w:t>Работы по обеспечению застрахованного лица протезами верхней конечности считаются начатыми с момента обращения застрахованного лица к Исполнителю с Направлением, выдаваемым Заказчиком.</w:t>
      </w:r>
    </w:p>
    <w:p w:rsidR="00B44022" w:rsidRDefault="00B44022" w:rsidP="00B44022">
      <w:pPr>
        <w:widowControl w:val="0"/>
        <w:autoSpaceDE w:val="0"/>
        <w:adjustRightInd w:val="0"/>
        <w:ind w:right="97" w:firstLine="709"/>
        <w:jc w:val="both"/>
      </w:pPr>
      <w:r>
        <w:t xml:space="preserve">Место выполнения работ по обеспечению застрахованного лица </w:t>
      </w:r>
      <w:proofErr w:type="spellStart"/>
      <w:r>
        <w:t>протезно</w:t>
      </w:r>
      <w:proofErr w:type="spellEnd"/>
      <w:r>
        <w:t xml:space="preserve"> – ортопедическими изделиями – Российская Федерация.</w:t>
      </w:r>
    </w:p>
    <w:p w:rsidR="00B44022" w:rsidRDefault="00B44022" w:rsidP="00B44022">
      <w:pPr>
        <w:autoSpaceDE w:val="0"/>
        <w:adjustRightInd w:val="0"/>
        <w:ind w:firstLine="708"/>
        <w:jc w:val="both"/>
      </w:pPr>
      <w:r>
        <w:t>Срок выполнения работ:  со дня, следующего за днем заключения государственного контракта и</w:t>
      </w:r>
      <w:r>
        <w:rPr>
          <w:b/>
          <w:bCs/>
        </w:rPr>
        <w:t xml:space="preserve"> до 05 октября 2020 года</w:t>
      </w:r>
      <w:r>
        <w:t xml:space="preserve"> (включительно).</w:t>
      </w:r>
    </w:p>
    <w:p w:rsidR="00B44022" w:rsidRDefault="00B44022" w:rsidP="00B44022">
      <w:pPr>
        <w:keepNext/>
        <w:shd w:val="clear" w:color="auto" w:fill="FFFFFF"/>
        <w:tabs>
          <w:tab w:val="left" w:pos="0"/>
        </w:tabs>
        <w:autoSpaceDE w:val="0"/>
        <w:adjustRightInd w:val="0"/>
        <w:ind w:right="97" w:firstLine="709"/>
        <w:jc w:val="both"/>
      </w:pPr>
      <w:r>
        <w:t>Направление принимается Исполнителем – не позднее 07 августа 2020 года.</w:t>
      </w:r>
    </w:p>
    <w:p w:rsidR="00B44022" w:rsidRDefault="00B44022" w:rsidP="00B44022">
      <w:pPr>
        <w:ind w:firstLine="708"/>
        <w:jc w:val="both"/>
      </w:pPr>
      <w:r>
        <w:t>Исполнитель обязан обеспечить (при необходимости) бесплатное размещение застрахованного лица с сопровождающим его лицом (при наличии) в собственном/арендуемом стационаре.</w:t>
      </w:r>
    </w:p>
    <w:p w:rsidR="00B44022" w:rsidRDefault="00B44022" w:rsidP="00B44022">
      <w:pPr>
        <w:keepNext/>
        <w:shd w:val="clear" w:color="auto" w:fill="FFFFFF"/>
        <w:tabs>
          <w:tab w:val="left" w:pos="0"/>
        </w:tabs>
        <w:autoSpaceDE w:val="0"/>
        <w:adjustRightInd w:val="0"/>
        <w:ind w:right="97" w:firstLine="709"/>
        <w:jc w:val="both"/>
      </w:pPr>
    </w:p>
    <w:p w:rsidR="00B44022" w:rsidRDefault="00B44022" w:rsidP="00B44022">
      <w:pPr>
        <w:ind w:firstLine="708"/>
        <w:jc w:val="both"/>
      </w:pPr>
    </w:p>
    <w:p w:rsidR="00B44022" w:rsidRDefault="00B44022" w:rsidP="00B44022">
      <w:pPr>
        <w:widowControl w:val="0"/>
        <w:jc w:val="center"/>
        <w:rPr>
          <w:b/>
        </w:rPr>
      </w:pPr>
      <w:r>
        <w:rPr>
          <w:b/>
        </w:rPr>
        <w:t>Требования к качеству работ</w:t>
      </w:r>
    </w:p>
    <w:p w:rsidR="00B44022" w:rsidRDefault="00B44022" w:rsidP="00B44022">
      <w:pPr>
        <w:widowControl w:val="0"/>
        <w:jc w:val="center"/>
        <w:rPr>
          <w:b/>
        </w:rPr>
      </w:pPr>
    </w:p>
    <w:p w:rsidR="00B44022" w:rsidRDefault="00B44022" w:rsidP="00B44022">
      <w:pPr>
        <w:pStyle w:val="ConsPlusNormal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Протезы должны изготавливаться с учетом анатомических дефектов верхней конечности, индивидуально для застрахованного лица, при этом необходимо максимально учитывать физическое состояние, индивидуальные особенности застрахованного лица, его психологический статус, профессиональную и частную жизнь, индивидуальный уровень двигательной активности и иные значимые для целей реабилитации </w:t>
      </w:r>
      <w:proofErr w:type="gramStart"/>
      <w:r>
        <w:rPr>
          <w:rFonts w:ascii="Times New Roman" w:hAnsi="Times New Roman" w:cs="Times New Roman"/>
        </w:rPr>
        <w:t>медико-социальные</w:t>
      </w:r>
      <w:proofErr w:type="gramEnd"/>
      <w:r>
        <w:rPr>
          <w:rFonts w:ascii="Times New Roman" w:hAnsi="Times New Roman" w:cs="Times New Roman"/>
        </w:rPr>
        <w:t xml:space="preserve"> аспекты.  </w:t>
      </w:r>
    </w:p>
    <w:p w:rsidR="00B44022" w:rsidRDefault="00B44022" w:rsidP="00B44022">
      <w:pPr>
        <w:pStyle w:val="ConsPlusNormal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Приемные гильзы и крепления протезов не должны вызывать потертостей, сдавливания, ущемления и наплывов мягких тканей, нарушений кровообращения и болевых ощущений при пользовании изделиями.  </w:t>
      </w:r>
    </w:p>
    <w:p w:rsidR="00B44022" w:rsidRDefault="00B44022" w:rsidP="00B44022">
      <w:pPr>
        <w:pStyle w:val="ConsPlusNormal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Материалы приемных гильз, контактирующих с телом человека, должны быть разрешены к применению Минздравом России.</w:t>
      </w:r>
    </w:p>
    <w:p w:rsidR="00B44022" w:rsidRDefault="00B44022" w:rsidP="00B44022">
      <w:pPr>
        <w:pStyle w:val="ConsPlusNormal0"/>
        <w:widowControl w:val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Узлы протезов должны быть стойкими к воздействию физиологических растворов (пота, мочи).</w:t>
      </w:r>
    </w:p>
    <w:p w:rsidR="00B44022" w:rsidRDefault="00B44022" w:rsidP="00B44022">
      <w:pPr>
        <w:pStyle w:val="ConsPlusNormal0"/>
        <w:widowControl w:val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Металлические детали протезов должны быть изготовлены из коррозийно-стойких материалов или защищены от коррозии специальными покрытиями. </w:t>
      </w:r>
    </w:p>
    <w:p w:rsidR="00B44022" w:rsidRDefault="00B44022" w:rsidP="00B44022">
      <w:pPr>
        <w:pStyle w:val="1"/>
        <w:keepNext w:val="0"/>
        <w:widowControl w:val="0"/>
        <w:shd w:val="clear" w:color="auto" w:fill="FFFFFF"/>
        <w:spacing w:before="0" w:after="0"/>
        <w:ind w:firstLine="567"/>
        <w:jc w:val="both"/>
        <w:textAlignment w:val="baseline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b w:val="0"/>
          <w:sz w:val="24"/>
          <w:szCs w:val="24"/>
        </w:rPr>
        <w:t xml:space="preserve">Протезы верхних конечностей должны быть классифицированы в соответствии с требованиями Национального стандарта Российской Федерации ГОСТ </w:t>
      </w:r>
      <w:proofErr w:type="gramStart"/>
      <w:r>
        <w:rPr>
          <w:rFonts w:ascii="Times New Roman" w:hAnsi="Times New Roman"/>
          <w:b w:val="0"/>
          <w:sz w:val="24"/>
          <w:szCs w:val="24"/>
        </w:rPr>
        <w:t>Р</w:t>
      </w:r>
      <w:proofErr w:type="gramEnd"/>
      <w:r>
        <w:rPr>
          <w:rFonts w:ascii="Times New Roman" w:hAnsi="Times New Roman"/>
          <w:b w:val="0"/>
          <w:sz w:val="24"/>
          <w:szCs w:val="24"/>
        </w:rPr>
        <w:t xml:space="preserve"> ИСО 9999-2019 «Технические средства реабилитации людей с ограничениями жизнедеятельности. Классификация», Государственного стандарта Российской Федерации ГОСТ </w:t>
      </w:r>
      <w:proofErr w:type="gramStart"/>
      <w:r>
        <w:rPr>
          <w:rFonts w:ascii="Times New Roman" w:hAnsi="Times New Roman"/>
          <w:b w:val="0"/>
          <w:sz w:val="24"/>
          <w:szCs w:val="24"/>
        </w:rPr>
        <w:t>Р</w:t>
      </w:r>
      <w:proofErr w:type="gramEnd"/>
      <w:r>
        <w:rPr>
          <w:rFonts w:ascii="Times New Roman" w:hAnsi="Times New Roman"/>
          <w:b w:val="0"/>
          <w:sz w:val="24"/>
          <w:szCs w:val="24"/>
        </w:rPr>
        <w:t xml:space="preserve"> 51632-2014  «Технические средства реабилитации людей с ограничениями жизнедеятельности. Общие технические требования и методы испытаний», а также соответствовать </w:t>
      </w:r>
      <w:hyperlink r:id="rId5" w:history="1">
        <w:r>
          <w:rPr>
            <w:rStyle w:val="a3"/>
            <w:b w:val="0"/>
            <w:spacing w:val="2"/>
            <w:sz w:val="24"/>
            <w:szCs w:val="24"/>
            <w:shd w:val="clear" w:color="auto" w:fill="FFFFFF"/>
          </w:rPr>
          <w:t xml:space="preserve">ГОСТ </w:t>
        </w:r>
        <w:proofErr w:type="gramStart"/>
        <w:r>
          <w:rPr>
            <w:rStyle w:val="a3"/>
            <w:b w:val="0"/>
            <w:spacing w:val="2"/>
            <w:sz w:val="24"/>
            <w:szCs w:val="24"/>
            <w:shd w:val="clear" w:color="auto" w:fill="FFFFFF"/>
          </w:rPr>
          <w:t>Р</w:t>
        </w:r>
        <w:proofErr w:type="gramEnd"/>
        <w:r>
          <w:rPr>
            <w:rStyle w:val="a3"/>
            <w:b w:val="0"/>
            <w:spacing w:val="2"/>
            <w:sz w:val="24"/>
            <w:szCs w:val="24"/>
            <w:shd w:val="clear" w:color="auto" w:fill="FFFFFF"/>
          </w:rPr>
          <w:t xml:space="preserve"> 57765-2017 «Изделия протезно-ортопедические. Общие технические требования»</w:t>
        </w:r>
      </w:hyperlink>
      <w:r>
        <w:rPr>
          <w:rFonts w:ascii="Times New Roman" w:hAnsi="Times New Roman"/>
          <w:b w:val="0"/>
          <w:sz w:val="24"/>
          <w:szCs w:val="24"/>
        </w:rPr>
        <w:t xml:space="preserve">, Государственного стандарта Российской Федерации, ГОСТ </w:t>
      </w:r>
      <w:proofErr w:type="gramStart"/>
      <w:r>
        <w:rPr>
          <w:rFonts w:ascii="Times New Roman" w:hAnsi="Times New Roman"/>
          <w:b w:val="0"/>
          <w:sz w:val="24"/>
          <w:szCs w:val="24"/>
        </w:rPr>
        <w:t>Р</w:t>
      </w:r>
      <w:proofErr w:type="gramEnd"/>
      <w:r>
        <w:rPr>
          <w:rFonts w:ascii="Times New Roman" w:hAnsi="Times New Roman"/>
          <w:b w:val="0"/>
          <w:sz w:val="24"/>
          <w:szCs w:val="24"/>
        </w:rPr>
        <w:t xml:space="preserve"> 51819-2017 «Протезирование и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ортезирование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верхних и нижних конечностей. Термины и определения», </w:t>
      </w:r>
      <w:r>
        <w:rPr>
          <w:rFonts w:ascii="Times New Roman" w:hAnsi="Times New Roman"/>
          <w:b w:val="0"/>
          <w:spacing w:val="2"/>
          <w:sz w:val="24"/>
          <w:szCs w:val="24"/>
        </w:rPr>
        <w:t xml:space="preserve">ГОСТ </w:t>
      </w:r>
      <w:proofErr w:type="gramStart"/>
      <w:r>
        <w:rPr>
          <w:rFonts w:ascii="Times New Roman" w:hAnsi="Times New Roman"/>
          <w:b w:val="0"/>
          <w:spacing w:val="2"/>
          <w:sz w:val="24"/>
          <w:szCs w:val="24"/>
        </w:rPr>
        <w:t>Р</w:t>
      </w:r>
      <w:proofErr w:type="gramEnd"/>
      <w:r>
        <w:rPr>
          <w:rFonts w:ascii="Times New Roman" w:hAnsi="Times New Roman"/>
          <w:b w:val="0"/>
          <w:spacing w:val="2"/>
          <w:sz w:val="24"/>
          <w:szCs w:val="24"/>
        </w:rPr>
        <w:t xml:space="preserve"> 57771-2017 «Узлы электронные протезов верхних и нижних конечностей. Технические требования».</w:t>
      </w:r>
    </w:p>
    <w:p w:rsidR="00B44022" w:rsidRDefault="00B44022" w:rsidP="00B44022">
      <w:pPr>
        <w:widowControl w:val="0"/>
        <w:ind w:firstLine="709"/>
        <w:jc w:val="both"/>
      </w:pPr>
    </w:p>
    <w:p w:rsidR="00B44022" w:rsidRDefault="00B44022" w:rsidP="00B44022">
      <w:pPr>
        <w:widowControl w:val="0"/>
        <w:ind w:left="-180" w:firstLine="2940"/>
        <w:jc w:val="both"/>
        <w:rPr>
          <w:b/>
        </w:rPr>
      </w:pPr>
      <w:r>
        <w:rPr>
          <w:b/>
        </w:rPr>
        <w:t>Требования к безопасности работ</w:t>
      </w:r>
    </w:p>
    <w:p w:rsidR="00B44022" w:rsidRDefault="00B44022" w:rsidP="00B44022">
      <w:pPr>
        <w:widowControl w:val="0"/>
        <w:ind w:firstLine="567"/>
        <w:jc w:val="both"/>
      </w:pPr>
      <w:r>
        <w:t>Проведение работ по обеспечению застрахованного лица протезами верхней конечности должно осуществляться при наличии нормативно-технической документации.</w:t>
      </w:r>
    </w:p>
    <w:p w:rsidR="00B44022" w:rsidRDefault="00B44022" w:rsidP="00B44022">
      <w:pPr>
        <w:widowControl w:val="0"/>
        <w:ind w:firstLine="567"/>
        <w:jc w:val="both"/>
      </w:pPr>
    </w:p>
    <w:p w:rsidR="00B44022" w:rsidRDefault="00B44022" w:rsidP="00B44022">
      <w:pPr>
        <w:widowControl w:val="0"/>
        <w:ind w:firstLine="567"/>
        <w:jc w:val="center"/>
        <w:rPr>
          <w:b/>
        </w:rPr>
      </w:pPr>
      <w:r>
        <w:rPr>
          <w:b/>
        </w:rPr>
        <w:t>Требования к техническим и функциональным характеристикам</w:t>
      </w:r>
    </w:p>
    <w:p w:rsidR="00B44022" w:rsidRDefault="00B44022" w:rsidP="00B44022">
      <w:pPr>
        <w:widowControl w:val="0"/>
        <w:ind w:firstLine="567"/>
        <w:jc w:val="center"/>
        <w:rPr>
          <w:b/>
        </w:rPr>
      </w:pPr>
    </w:p>
    <w:p w:rsidR="00B44022" w:rsidRDefault="00B44022" w:rsidP="00B44022">
      <w:pPr>
        <w:pStyle w:val="ConsPlusNormal0"/>
        <w:widowControl w:val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учетом уровня ампутации и модулирования применяемого в  протезировании:   </w:t>
      </w:r>
    </w:p>
    <w:p w:rsidR="00B44022" w:rsidRDefault="00B44022" w:rsidP="00B44022">
      <w:pPr>
        <w:widowControl w:val="0"/>
        <w:ind w:firstLine="567"/>
        <w:jc w:val="both"/>
      </w:pPr>
      <w:r>
        <w:t>- приемные гильзы протезов верхней конечности</w:t>
      </w:r>
      <w:r>
        <w:rPr>
          <w:b/>
        </w:rPr>
        <w:t xml:space="preserve"> </w:t>
      </w:r>
      <w:r>
        <w:t>должны быть изготовлены по индивидуальным параметрам застрахованного лица и предназначаться для размещения в ней культи или пораженной конечности, обеспечивая взаимодействие человека с протезом конечности;</w:t>
      </w:r>
    </w:p>
    <w:p w:rsidR="00B44022" w:rsidRDefault="00B44022" w:rsidP="00B44022">
      <w:pPr>
        <w:widowControl w:val="0"/>
        <w:ind w:firstLine="567"/>
        <w:jc w:val="both"/>
      </w:pPr>
      <w:r>
        <w:t>- функциональные узлы протезов должны выполнять заданную функцию и иметь конструктивно-технологическую завершенность;</w:t>
      </w:r>
    </w:p>
    <w:p w:rsidR="00B44022" w:rsidRDefault="00B44022" w:rsidP="00B44022">
      <w:pPr>
        <w:widowControl w:val="0"/>
        <w:ind w:firstLine="567"/>
        <w:jc w:val="both"/>
        <w:rPr>
          <w:b/>
        </w:rPr>
      </w:pPr>
      <w:r>
        <w:t>- искусственная кисть должна имитировать форму естественной кисти и воспроизводить часть ее функций</w:t>
      </w:r>
      <w:r>
        <w:rPr>
          <w:b/>
        </w:rPr>
        <w:t>;</w:t>
      </w:r>
    </w:p>
    <w:p w:rsidR="00B44022" w:rsidRDefault="00B44022" w:rsidP="00B44022">
      <w:pPr>
        <w:widowControl w:val="0"/>
        <w:ind w:firstLine="567"/>
        <w:jc w:val="both"/>
      </w:pPr>
      <w:r>
        <w:t>- косметическая кисть должна восполнять внешний вид утраченной кисти и не иметь двигательных функций;</w:t>
      </w:r>
    </w:p>
    <w:p w:rsidR="00B44022" w:rsidRDefault="00B44022" w:rsidP="00B44022">
      <w:pPr>
        <w:widowControl w:val="0"/>
        <w:ind w:firstLine="567"/>
        <w:jc w:val="both"/>
      </w:pPr>
      <w:r>
        <w:t>- многофункциональная кисть должна конструктивно позволять выполнять несколько видов захвата;</w:t>
      </w:r>
    </w:p>
    <w:p w:rsidR="00B44022" w:rsidRDefault="00B44022" w:rsidP="00B44022">
      <w:pPr>
        <w:widowControl w:val="0"/>
        <w:ind w:firstLine="567"/>
        <w:jc w:val="both"/>
      </w:pPr>
      <w:r>
        <w:t>- косметический протез конечности должен восполнять форму и внешний вид отсутствующей ее части.</w:t>
      </w:r>
    </w:p>
    <w:p w:rsidR="00B44022" w:rsidRDefault="00B44022" w:rsidP="00B44022">
      <w:pPr>
        <w:pStyle w:val="ConsPlusNormal0"/>
        <w:ind w:firstLine="567"/>
        <w:jc w:val="both"/>
        <w:rPr>
          <w:rFonts w:ascii="Times New Roman" w:hAnsi="Times New Roman" w:cs="Times New Roman"/>
        </w:rPr>
      </w:pPr>
    </w:p>
    <w:p w:rsidR="00B44022" w:rsidRDefault="00B44022" w:rsidP="00B44022">
      <w:pPr>
        <w:keepNext/>
        <w:ind w:firstLine="567"/>
        <w:jc w:val="center"/>
      </w:pPr>
      <w:r>
        <w:rPr>
          <w:b/>
        </w:rPr>
        <w:t>Требования к размерам, упаковке и отгрузке товара</w:t>
      </w:r>
      <w:r>
        <w:t xml:space="preserve"> </w:t>
      </w:r>
    </w:p>
    <w:p w:rsidR="00B44022" w:rsidRDefault="00B44022" w:rsidP="00B44022">
      <w:pPr>
        <w:widowControl w:val="0"/>
        <w:ind w:firstLine="567"/>
        <w:jc w:val="both"/>
      </w:pPr>
      <w:r>
        <w:t xml:space="preserve">Требования к маркировке, упаковке, транспортированию и хранению изделий - по ГОСТ 20790-93 «Приборы, аппараты и оборудование медицинские. Общие технические условия», ГОСТ </w:t>
      </w:r>
      <w:proofErr w:type="gramStart"/>
      <w:r>
        <w:t>Р</w:t>
      </w:r>
      <w:proofErr w:type="gramEnd"/>
      <w: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B44022" w:rsidRDefault="00B44022" w:rsidP="00B44022">
      <w:pPr>
        <w:widowControl w:val="0"/>
        <w:ind w:firstLine="567"/>
        <w:jc w:val="both"/>
      </w:pPr>
      <w:r>
        <w:t>Упаковка изделий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назначению. При отправке в район Крайнего Севера и труднодоступный район упаковка осуществляется по ГОСТ 15846-2002 «Продукция, отправляемая в районы Крайнего Севера и приравненные к ним местности. Упаковка, маркировка, транспортирование и хранение».</w:t>
      </w:r>
    </w:p>
    <w:p w:rsidR="00B44022" w:rsidRDefault="00B44022" w:rsidP="00B44022">
      <w:pPr>
        <w:ind w:firstLine="567"/>
        <w:jc w:val="both"/>
      </w:pPr>
      <w:r>
        <w:t>Временная противокоррозионная защита изделий производится в соответствии с требованиями ГОСТ 9.014-78 «Единая система защиты от коррозии и старения материалов и изделий. Временная противокоррозионная защита изделий. Общие требования», а также стандартов и ТУ на протезы конкретных групп, типов (видов, моделей).</w:t>
      </w:r>
    </w:p>
    <w:p w:rsidR="00B44022" w:rsidRDefault="00B44022" w:rsidP="00B44022">
      <w:pPr>
        <w:widowControl w:val="0"/>
        <w:ind w:firstLine="567"/>
        <w:jc w:val="both"/>
        <w:rPr>
          <w:b/>
        </w:rPr>
      </w:pPr>
    </w:p>
    <w:p w:rsidR="00B44022" w:rsidRDefault="00B44022" w:rsidP="00B44022">
      <w:pPr>
        <w:widowControl w:val="0"/>
        <w:ind w:firstLine="567"/>
        <w:jc w:val="center"/>
        <w:rPr>
          <w:b/>
        </w:rPr>
      </w:pPr>
      <w:r>
        <w:rPr>
          <w:b/>
        </w:rPr>
        <w:lastRenderedPageBreak/>
        <w:t>Требования к результатам работ</w:t>
      </w:r>
    </w:p>
    <w:p w:rsidR="00B44022" w:rsidRDefault="00B44022" w:rsidP="00B44022">
      <w:pPr>
        <w:widowControl w:val="0"/>
        <w:ind w:firstLine="567"/>
        <w:jc w:val="both"/>
        <w:rPr>
          <w:b/>
        </w:rPr>
      </w:pPr>
    </w:p>
    <w:p w:rsidR="00B44022" w:rsidRDefault="00B44022" w:rsidP="00B44022">
      <w:pPr>
        <w:widowControl w:val="0"/>
        <w:ind w:firstLine="567"/>
        <w:jc w:val="both"/>
      </w:pPr>
      <w:r>
        <w:t>Работы по обеспечению застрахованного лица протезами верхней конечности следует считать эффективно исполненными, если у застрахованного лица восстановлена опорная и двигательная функции конечности, созданы условия для предупреждения развития деформации или благоприятного течения болезни. Работы по обеспечению застрахованного лица протезами должны быть выполнены с надлежащим качеством и в установленные сроки.</w:t>
      </w:r>
    </w:p>
    <w:p w:rsidR="00B44022" w:rsidRDefault="00B44022" w:rsidP="00B44022">
      <w:pPr>
        <w:widowControl w:val="0"/>
        <w:ind w:firstLine="567"/>
        <w:jc w:val="both"/>
      </w:pPr>
    </w:p>
    <w:p w:rsidR="00B44022" w:rsidRDefault="00B44022" w:rsidP="00B44022">
      <w:pPr>
        <w:autoSpaceDE w:val="0"/>
        <w:adjustRightInd w:val="0"/>
        <w:ind w:firstLine="567"/>
        <w:jc w:val="center"/>
        <w:rPr>
          <w:b/>
        </w:rPr>
      </w:pPr>
      <w:r>
        <w:rPr>
          <w:b/>
        </w:rPr>
        <w:t>Требования к сроку и (или) объему предоставленных гарантий качества  выполнения работ</w:t>
      </w:r>
    </w:p>
    <w:p w:rsidR="00B44022" w:rsidRDefault="00B44022" w:rsidP="00B44022">
      <w:pPr>
        <w:keepNext/>
        <w:ind w:firstLine="567"/>
        <w:jc w:val="both"/>
        <w:rPr>
          <w:b/>
        </w:rPr>
      </w:pPr>
    </w:p>
    <w:p w:rsidR="00B44022" w:rsidRDefault="00B44022" w:rsidP="00B44022">
      <w:pPr>
        <w:widowControl w:val="0"/>
        <w:autoSpaceDE w:val="0"/>
        <w:adjustRightInd w:val="0"/>
        <w:ind w:right="113" w:firstLine="567"/>
        <w:jc w:val="both"/>
      </w:pPr>
      <w:r>
        <w:t>Гарантийный срок на протезы устанавливается со дня выдачи готового изделия в эксплуатацию, а именно:</w:t>
      </w:r>
    </w:p>
    <w:p w:rsidR="00B44022" w:rsidRDefault="00B44022" w:rsidP="00B44022">
      <w:pPr>
        <w:widowControl w:val="0"/>
        <w:autoSpaceDE w:val="0"/>
        <w:adjustRightInd w:val="0"/>
        <w:ind w:right="113" w:firstLine="567"/>
        <w:jc w:val="both"/>
      </w:pPr>
      <w:r>
        <w:t>- протезы верхних конечностей - не менее 7 месяцев.</w:t>
      </w:r>
    </w:p>
    <w:p w:rsidR="00B44022" w:rsidRDefault="00B44022" w:rsidP="00B44022">
      <w:pPr>
        <w:ind w:firstLine="567"/>
        <w:jc w:val="both"/>
      </w:pPr>
      <w:r>
        <w:t>В течение этого срока Исполнитель производит замену или ремонт изделия бесплатно. Проезд застрахованного лица, в том числе с сопровождающим лицом (в случае, если сопровождение обусловлено медицинскими показаниями) к месту проведения гарантийного ремонта или замены изделия, оплачивается Исполнителем</w:t>
      </w:r>
    </w:p>
    <w:p w:rsidR="00AE702E" w:rsidRDefault="00AE702E">
      <w:bookmarkStart w:id="0" w:name="_GoBack"/>
      <w:bookmarkEnd w:id="0"/>
    </w:p>
    <w:sectPr w:rsidR="00AE7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022"/>
    <w:rsid w:val="00AE702E"/>
    <w:rsid w:val="00B4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022"/>
    <w:pPr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402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4022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styleId="a3">
    <w:name w:val="Hyperlink"/>
    <w:uiPriority w:val="99"/>
    <w:semiHidden/>
    <w:unhideWhenUsed/>
    <w:rsid w:val="00B44022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aliases w:val="Обычный (Web)"/>
    <w:basedOn w:val="a"/>
    <w:autoRedefine/>
    <w:uiPriority w:val="99"/>
    <w:unhideWhenUsed/>
    <w:qFormat/>
    <w:rsid w:val="00B44022"/>
    <w:pPr>
      <w:widowControl w:val="0"/>
      <w:autoSpaceDE w:val="0"/>
      <w:adjustRightInd w:val="0"/>
      <w:contextualSpacing/>
    </w:pPr>
  </w:style>
  <w:style w:type="character" w:customStyle="1" w:styleId="ConsPlusNormal">
    <w:name w:val="ConsPlusNormal Знак"/>
    <w:link w:val="ConsPlusNormal0"/>
    <w:locked/>
    <w:rsid w:val="00B44022"/>
    <w:rPr>
      <w:rFonts w:ascii="Arial" w:hAnsi="Arial" w:cs="Arial"/>
      <w:sz w:val="24"/>
      <w:szCs w:val="24"/>
    </w:rPr>
  </w:style>
  <w:style w:type="paragraph" w:customStyle="1" w:styleId="ConsPlusNormal0">
    <w:name w:val="ConsPlusNormal"/>
    <w:link w:val="ConsPlusNormal"/>
    <w:autoRedefine/>
    <w:qFormat/>
    <w:rsid w:val="00B44022"/>
    <w:pPr>
      <w:autoSpaceDE w:val="0"/>
      <w:autoSpaceDN w:val="0"/>
      <w:adjustRightInd w:val="0"/>
      <w:spacing w:after="0" w:line="240" w:lineRule="auto"/>
      <w:ind w:firstLine="720"/>
      <w:contextualSpacing/>
    </w:pPr>
    <w:rPr>
      <w:rFonts w:ascii="Arial" w:hAnsi="Arial" w:cs="Arial"/>
      <w:sz w:val="24"/>
      <w:szCs w:val="24"/>
    </w:rPr>
  </w:style>
  <w:style w:type="character" w:customStyle="1" w:styleId="FontStyle19">
    <w:name w:val="Font Style19"/>
    <w:qFormat/>
    <w:rsid w:val="00B44022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022"/>
    <w:pPr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402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4022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styleId="a3">
    <w:name w:val="Hyperlink"/>
    <w:uiPriority w:val="99"/>
    <w:semiHidden/>
    <w:unhideWhenUsed/>
    <w:rsid w:val="00B44022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aliases w:val="Обычный (Web)"/>
    <w:basedOn w:val="a"/>
    <w:autoRedefine/>
    <w:uiPriority w:val="99"/>
    <w:unhideWhenUsed/>
    <w:qFormat/>
    <w:rsid w:val="00B44022"/>
    <w:pPr>
      <w:widowControl w:val="0"/>
      <w:autoSpaceDE w:val="0"/>
      <w:adjustRightInd w:val="0"/>
      <w:contextualSpacing/>
    </w:pPr>
  </w:style>
  <w:style w:type="character" w:customStyle="1" w:styleId="ConsPlusNormal">
    <w:name w:val="ConsPlusNormal Знак"/>
    <w:link w:val="ConsPlusNormal0"/>
    <w:locked/>
    <w:rsid w:val="00B44022"/>
    <w:rPr>
      <w:rFonts w:ascii="Arial" w:hAnsi="Arial" w:cs="Arial"/>
      <w:sz w:val="24"/>
      <w:szCs w:val="24"/>
    </w:rPr>
  </w:style>
  <w:style w:type="paragraph" w:customStyle="1" w:styleId="ConsPlusNormal0">
    <w:name w:val="ConsPlusNormal"/>
    <w:link w:val="ConsPlusNormal"/>
    <w:autoRedefine/>
    <w:qFormat/>
    <w:rsid w:val="00B44022"/>
    <w:pPr>
      <w:autoSpaceDE w:val="0"/>
      <w:autoSpaceDN w:val="0"/>
      <w:adjustRightInd w:val="0"/>
      <w:spacing w:after="0" w:line="240" w:lineRule="auto"/>
      <w:ind w:firstLine="720"/>
      <w:contextualSpacing/>
    </w:pPr>
    <w:rPr>
      <w:rFonts w:ascii="Arial" w:hAnsi="Arial" w:cs="Arial"/>
      <w:sz w:val="24"/>
      <w:szCs w:val="24"/>
    </w:rPr>
  </w:style>
  <w:style w:type="character" w:customStyle="1" w:styleId="FontStyle19">
    <w:name w:val="Font Style19"/>
    <w:qFormat/>
    <w:rsid w:val="00B44022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7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12001570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1182</Words>
  <Characters>6740</Characters>
  <Application>Microsoft Office Word</Application>
  <DocSecurity>0</DocSecurity>
  <Lines>56</Lines>
  <Paragraphs>15</Paragraphs>
  <ScaleCrop>false</ScaleCrop>
  <Company/>
  <LinksUpToDate>false</LinksUpToDate>
  <CharactersWithSpaces>7907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Барышникова Оксана Владимировна</dc:creator>
  <cp:lastModifiedBy>Барышникова Оксана Владимировна</cp:lastModifiedBy>
  <cp:revision>1</cp:revision>
  <dcterms:created xsi:type="dcterms:W3CDTF">2020-06-26T01:33:00Z</dcterms:created>
  <dcterms:modified xsi:type="dcterms:W3CDTF">2020-06-26T01:34:00Z</dcterms:modified>
</cp:coreProperties>
</file>