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8A" w:rsidRPr="003B4920" w:rsidRDefault="004E1C8A" w:rsidP="00642840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B4920">
        <w:rPr>
          <w:b/>
          <w:sz w:val="20"/>
          <w:szCs w:val="20"/>
        </w:rPr>
        <w:t>ТЕХНИЧЕСКОЕ ЗАДАНИЕ</w:t>
      </w:r>
    </w:p>
    <w:p w:rsidR="004E1C8A" w:rsidRPr="003B4920" w:rsidRDefault="004E1C8A" w:rsidP="00642840">
      <w:pPr>
        <w:widowControl w:val="0"/>
        <w:tabs>
          <w:tab w:val="num" w:pos="0"/>
        </w:tabs>
        <w:jc w:val="center"/>
      </w:pPr>
      <w:r w:rsidRPr="003B4920">
        <w:rPr>
          <w:b/>
          <w:sz w:val="20"/>
          <w:szCs w:val="20"/>
        </w:rPr>
        <w:t xml:space="preserve">на </w:t>
      </w:r>
      <w:r w:rsidRPr="003B4920">
        <w:rPr>
          <w:b/>
          <w:bCs/>
          <w:sz w:val="20"/>
          <w:szCs w:val="20"/>
        </w:rPr>
        <w:t xml:space="preserve">поставку в </w:t>
      </w:r>
      <w:r w:rsidR="00AB4FDF" w:rsidRPr="003B4920">
        <w:rPr>
          <w:b/>
          <w:bCs/>
          <w:sz w:val="20"/>
          <w:szCs w:val="20"/>
        </w:rPr>
        <w:t>2020 году инвалидам абсорбирующего белья</w:t>
      </w:r>
    </w:p>
    <w:p w:rsidR="004E1C8A" w:rsidRPr="003B4920" w:rsidRDefault="004E1C8A" w:rsidP="00642840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E1C8A" w:rsidRPr="003B4920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3B4920">
        <w:rPr>
          <w:b/>
          <w:sz w:val="20"/>
          <w:szCs w:val="20"/>
        </w:rPr>
        <w:t xml:space="preserve">Место доставки товара: </w:t>
      </w:r>
      <w:r w:rsidRPr="003B4920">
        <w:rPr>
          <w:sz w:val="20"/>
          <w:szCs w:val="20"/>
        </w:rPr>
        <w:t>территория Владимирской области по месту жительства инвалида либо в пункте выдачи (по выбору Получателя).</w:t>
      </w:r>
    </w:p>
    <w:p w:rsidR="004E1C8A" w:rsidRPr="003B4920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3B4920">
        <w:rPr>
          <w:b/>
          <w:sz w:val="20"/>
          <w:szCs w:val="20"/>
        </w:rPr>
        <w:t xml:space="preserve">Срок поставки товара: </w:t>
      </w:r>
      <w:r w:rsidRPr="003B4920">
        <w:rPr>
          <w:sz w:val="20"/>
          <w:szCs w:val="20"/>
        </w:rPr>
        <w:t xml:space="preserve">с даты получения от Заказчика реестра получателей Товара до </w:t>
      </w:r>
      <w:r w:rsidR="00396976">
        <w:rPr>
          <w:sz w:val="20"/>
          <w:szCs w:val="20"/>
        </w:rPr>
        <w:t>15</w:t>
      </w:r>
      <w:r w:rsidRPr="003B4920">
        <w:rPr>
          <w:sz w:val="20"/>
          <w:szCs w:val="20"/>
        </w:rPr>
        <w:t>.1</w:t>
      </w:r>
      <w:r w:rsidR="00396976">
        <w:rPr>
          <w:sz w:val="20"/>
          <w:szCs w:val="20"/>
        </w:rPr>
        <w:t>2</w:t>
      </w:r>
      <w:r w:rsidRPr="003B4920">
        <w:rPr>
          <w:sz w:val="20"/>
          <w:szCs w:val="20"/>
        </w:rPr>
        <w:t>.2020 года.</w:t>
      </w:r>
    </w:p>
    <w:p w:rsidR="004E1C8A" w:rsidRPr="003B4920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3B4920">
        <w:rPr>
          <w:b/>
          <w:sz w:val="20"/>
          <w:szCs w:val="20"/>
        </w:rPr>
        <w:t>Срок обеспечения инвалида техническим средством (изделием)</w:t>
      </w:r>
      <w:r w:rsidRPr="003B4920">
        <w:rPr>
          <w:sz w:val="20"/>
          <w:szCs w:val="20"/>
        </w:rPr>
        <w:t xml:space="preserve"> 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 в оказании паллиативной медицинской помощи, 7 календарных дней со дня обращения инвалида в указанную организацию.</w:t>
      </w:r>
    </w:p>
    <w:p w:rsidR="004E1C8A" w:rsidRPr="003B4920" w:rsidRDefault="004E1C8A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</w:p>
    <w:p w:rsidR="00327A28" w:rsidRPr="003B4920" w:rsidRDefault="00327A28" w:rsidP="00327A28">
      <w:pPr>
        <w:pStyle w:val="a3"/>
        <w:tabs>
          <w:tab w:val="num" w:pos="0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3B4920">
        <w:rPr>
          <w:rFonts w:ascii="Times New Roman" w:hAnsi="Times New Roman"/>
          <w:sz w:val="20"/>
          <w:szCs w:val="20"/>
        </w:rPr>
        <w:t>В соответствии с частью 24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закон)количество поставляемых товаров определить невозможно. Заказчик с учетом установленных в соответствии со статьей 19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начальные цены единиц товара, начальную сумму цен единиц товара, максимальное значение цены контракта, а также обосновывает всоответствии со статьей 2</w:t>
      </w:r>
      <w:r w:rsidR="00AD09EE" w:rsidRPr="003B4920">
        <w:rPr>
          <w:rFonts w:ascii="Times New Roman" w:hAnsi="Times New Roman"/>
          <w:sz w:val="20"/>
          <w:szCs w:val="20"/>
        </w:rPr>
        <w:t>2</w:t>
      </w:r>
      <w:r w:rsidRPr="003B4920">
        <w:rPr>
          <w:rFonts w:ascii="Times New Roman" w:hAnsi="Times New Roman"/>
          <w:sz w:val="20"/>
          <w:szCs w:val="20"/>
        </w:rPr>
        <w:t xml:space="preserve"> Федерального закона цены единиц товара.</w:t>
      </w:r>
    </w:p>
    <w:p w:rsidR="00E72F59" w:rsidRPr="003B4920" w:rsidRDefault="00E72F59" w:rsidP="00642840">
      <w:pPr>
        <w:widowControl w:val="0"/>
        <w:tabs>
          <w:tab w:val="num" w:pos="0"/>
        </w:tabs>
        <w:jc w:val="both"/>
        <w:rPr>
          <w:sz w:val="20"/>
          <w:szCs w:val="20"/>
        </w:rPr>
      </w:pPr>
    </w:p>
    <w:p w:rsidR="00C12B8D" w:rsidRPr="003B4920" w:rsidRDefault="00C12B8D" w:rsidP="00642840">
      <w:pPr>
        <w:widowControl w:val="0"/>
        <w:tabs>
          <w:tab w:val="num" w:pos="0"/>
        </w:tabs>
        <w:suppressAutoHyphens/>
        <w:jc w:val="center"/>
        <w:rPr>
          <w:b/>
          <w:sz w:val="20"/>
          <w:szCs w:val="20"/>
        </w:rPr>
      </w:pPr>
      <w:r w:rsidRPr="003B4920">
        <w:rPr>
          <w:b/>
          <w:sz w:val="20"/>
          <w:szCs w:val="20"/>
        </w:rPr>
        <w:t xml:space="preserve">Требования к качеству, техническим </w:t>
      </w:r>
      <w:r w:rsidR="00642840" w:rsidRPr="003B4920">
        <w:rPr>
          <w:b/>
          <w:sz w:val="20"/>
          <w:szCs w:val="20"/>
        </w:rPr>
        <w:t xml:space="preserve">и функциональным </w:t>
      </w:r>
      <w:r w:rsidRPr="003B4920">
        <w:rPr>
          <w:b/>
          <w:sz w:val="20"/>
          <w:szCs w:val="20"/>
        </w:rPr>
        <w:t>характеристикам товара, требования к их безопасности, размерам, упаковке, отгрузке товара</w:t>
      </w:r>
    </w:p>
    <w:p w:rsidR="00642840" w:rsidRPr="003B4920" w:rsidRDefault="00642840" w:rsidP="00642840">
      <w:pPr>
        <w:widowControl w:val="0"/>
        <w:tabs>
          <w:tab w:val="num" w:pos="0"/>
        </w:tabs>
        <w:suppressAutoHyphens/>
        <w:rPr>
          <w:sz w:val="20"/>
          <w:szCs w:val="20"/>
        </w:rPr>
      </w:pPr>
    </w:p>
    <w:p w:rsidR="00C12B8D" w:rsidRPr="003B4920" w:rsidRDefault="00C12B8D" w:rsidP="00642840">
      <w:pPr>
        <w:tabs>
          <w:tab w:val="num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4920">
        <w:rPr>
          <w:sz w:val="20"/>
          <w:szCs w:val="20"/>
        </w:rPr>
        <w:t>Рекомендуется указывать торговые наименования и артикулы.</w:t>
      </w:r>
    </w:p>
    <w:p w:rsidR="00396976" w:rsidRPr="00396976" w:rsidRDefault="00396976" w:rsidP="00396976">
      <w:pPr>
        <w:widowControl w:val="0"/>
        <w:ind w:firstLine="709"/>
        <w:jc w:val="center"/>
        <w:rPr>
          <w:b/>
          <w:bCs/>
          <w:sz w:val="20"/>
          <w:szCs w:val="20"/>
        </w:rPr>
      </w:pPr>
      <w:r w:rsidRPr="00396976">
        <w:rPr>
          <w:b/>
          <w:bCs/>
          <w:sz w:val="20"/>
          <w:szCs w:val="20"/>
        </w:rPr>
        <w:t>Абсорбирующее белье (пеленки)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1774"/>
        <w:gridCol w:w="2268"/>
        <w:gridCol w:w="2126"/>
        <w:gridCol w:w="3685"/>
      </w:tblGrid>
      <w:tr w:rsidR="00396976" w:rsidRPr="00396976" w:rsidTr="00396976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76" w:rsidRPr="00396976" w:rsidRDefault="00396976" w:rsidP="00D068F4">
            <w:pPr>
              <w:ind w:left="-168"/>
              <w:jc w:val="center"/>
              <w:rPr>
                <w:color w:val="000000"/>
                <w:sz w:val="20"/>
                <w:szCs w:val="20"/>
              </w:rPr>
            </w:pPr>
            <w:r w:rsidRPr="00396976">
              <w:rPr>
                <w:color w:val="000000"/>
                <w:sz w:val="20"/>
                <w:szCs w:val="20"/>
              </w:rPr>
              <w:t xml:space="preserve">№ </w:t>
            </w:r>
          </w:p>
          <w:p w:rsidR="00396976" w:rsidRPr="00396976" w:rsidRDefault="00396976" w:rsidP="00D068F4">
            <w:pPr>
              <w:ind w:left="-16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697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39697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9697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jc w:val="center"/>
              <w:rPr>
                <w:color w:val="000000"/>
                <w:sz w:val="20"/>
                <w:szCs w:val="20"/>
              </w:rPr>
            </w:pPr>
            <w:r w:rsidRPr="00396976">
              <w:rPr>
                <w:color w:val="000000"/>
                <w:sz w:val="20"/>
                <w:szCs w:val="20"/>
              </w:rPr>
              <w:t>Код и наименование КТРУ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76" w:rsidRPr="00396976" w:rsidRDefault="00396976" w:rsidP="00D068F4">
            <w:pPr>
              <w:jc w:val="center"/>
              <w:rPr>
                <w:color w:val="000000"/>
                <w:sz w:val="20"/>
                <w:szCs w:val="20"/>
              </w:rPr>
            </w:pPr>
            <w:r w:rsidRPr="00396976">
              <w:rPr>
                <w:color w:val="000000"/>
                <w:sz w:val="20"/>
                <w:szCs w:val="20"/>
              </w:rPr>
              <w:t>Вид и наименование изделия по классификатору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jc w:val="center"/>
              <w:rPr>
                <w:color w:val="000000"/>
                <w:sz w:val="20"/>
                <w:szCs w:val="20"/>
              </w:rPr>
            </w:pPr>
            <w:r w:rsidRPr="00396976">
              <w:rPr>
                <w:color w:val="000000"/>
                <w:sz w:val="20"/>
                <w:szCs w:val="20"/>
              </w:rPr>
              <w:t>Наименование изделия (товарный знак (при наличии), модель, шифр)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76" w:rsidRPr="00396976" w:rsidRDefault="00396976" w:rsidP="00D068F4">
            <w:pPr>
              <w:jc w:val="center"/>
              <w:rPr>
                <w:color w:val="000000"/>
                <w:sz w:val="20"/>
                <w:szCs w:val="20"/>
              </w:rPr>
            </w:pPr>
            <w:r w:rsidRPr="00396976">
              <w:rPr>
                <w:color w:val="000000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</w:tr>
      <w:tr w:rsidR="00396976" w:rsidRPr="00396976" w:rsidTr="00396976">
        <w:trPr>
          <w:trHeight w:val="114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76" w:rsidRPr="00396976" w:rsidRDefault="00396976" w:rsidP="00D068F4">
            <w:pPr>
              <w:ind w:left="-168"/>
              <w:jc w:val="center"/>
              <w:rPr>
                <w:color w:val="000000"/>
                <w:sz w:val="20"/>
                <w:szCs w:val="20"/>
              </w:rPr>
            </w:pPr>
            <w:r w:rsidRPr="003969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976">
              <w:rPr>
                <w:rFonts w:ascii="Times New Roman" w:hAnsi="Times New Roman"/>
                <w:sz w:val="20"/>
                <w:szCs w:val="20"/>
              </w:rPr>
              <w:t>17.22.12.130-00000002 - Пеленка впитывающая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976">
              <w:rPr>
                <w:rFonts w:ascii="Times New Roman" w:hAnsi="Times New Roman"/>
                <w:sz w:val="20"/>
                <w:szCs w:val="20"/>
              </w:rPr>
              <w:t xml:space="preserve">22-01-01. Впитывающие простыни (пеленки) размером </w:t>
            </w:r>
          </w:p>
          <w:p w:rsidR="00396976" w:rsidRPr="00396976" w:rsidRDefault="00396976" w:rsidP="00D06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976">
              <w:rPr>
                <w:rFonts w:ascii="Times New Roman" w:hAnsi="Times New Roman"/>
                <w:sz w:val="20"/>
                <w:szCs w:val="20"/>
              </w:rPr>
              <w:t xml:space="preserve">не менее 40 </w:t>
            </w:r>
            <w:proofErr w:type="spellStart"/>
            <w:r w:rsidRPr="0039697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396976">
              <w:rPr>
                <w:rFonts w:ascii="Times New Roman" w:hAnsi="Times New Roman"/>
                <w:sz w:val="20"/>
                <w:szCs w:val="20"/>
              </w:rPr>
              <w:t xml:space="preserve"> 60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jc w:val="both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Пеленки впитывающие.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Размер не менее 40 </w:t>
            </w:r>
            <w:proofErr w:type="spellStart"/>
            <w:r w:rsidRPr="00396976">
              <w:rPr>
                <w:sz w:val="20"/>
                <w:szCs w:val="20"/>
              </w:rPr>
              <w:t>х</w:t>
            </w:r>
            <w:proofErr w:type="spellEnd"/>
            <w:r w:rsidRPr="00396976">
              <w:rPr>
                <w:sz w:val="20"/>
                <w:szCs w:val="20"/>
              </w:rPr>
              <w:t xml:space="preserve"> 60 см, 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proofErr w:type="spellStart"/>
            <w:r w:rsidRPr="00396976">
              <w:rPr>
                <w:sz w:val="20"/>
                <w:szCs w:val="20"/>
              </w:rPr>
              <w:t>Впитываемость</w:t>
            </w:r>
            <w:proofErr w:type="spellEnd"/>
            <w:r w:rsidRPr="00396976">
              <w:rPr>
                <w:sz w:val="20"/>
                <w:szCs w:val="20"/>
              </w:rPr>
              <w:t xml:space="preserve"> не менее 400 мл,</w:t>
            </w:r>
          </w:p>
          <w:p w:rsidR="00396976" w:rsidRPr="00396976" w:rsidRDefault="00396976" w:rsidP="00D068F4">
            <w:pPr>
              <w:widowControl w:val="0"/>
              <w:jc w:val="both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Общий вес изделия – не менее 45 г</w:t>
            </w:r>
          </w:p>
          <w:p w:rsidR="00396976" w:rsidRPr="00396976" w:rsidRDefault="00396976" w:rsidP="00D068F4">
            <w:pPr>
              <w:rPr>
                <w:color w:val="000000"/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Вес целлюлозы - не менее 25 г</w:t>
            </w:r>
          </w:p>
        </w:tc>
      </w:tr>
      <w:tr w:rsidR="00396976" w:rsidRPr="00396976" w:rsidTr="00396976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976" w:rsidRPr="00396976" w:rsidRDefault="00396976" w:rsidP="00D068F4">
            <w:pPr>
              <w:widowControl w:val="0"/>
              <w:snapToGrid w:val="0"/>
              <w:jc w:val="center"/>
              <w:rPr>
                <w:iCs/>
                <w:sz w:val="20"/>
                <w:szCs w:val="20"/>
              </w:rPr>
            </w:pPr>
            <w:r w:rsidRPr="0039697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17.22.12.130-00000002 - Пеленка впитывающая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22-01-02. Впитывающие простыни (пеленки) размером 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не менее 60 </w:t>
            </w:r>
            <w:proofErr w:type="spellStart"/>
            <w:r w:rsidRPr="00396976">
              <w:rPr>
                <w:sz w:val="20"/>
                <w:szCs w:val="20"/>
              </w:rPr>
              <w:t>х</w:t>
            </w:r>
            <w:proofErr w:type="spellEnd"/>
            <w:r w:rsidRPr="00396976">
              <w:rPr>
                <w:sz w:val="20"/>
                <w:szCs w:val="20"/>
              </w:rPr>
              <w:t xml:space="preserve"> 60 см </w:t>
            </w:r>
          </w:p>
          <w:p w:rsidR="00396976" w:rsidRPr="00396976" w:rsidRDefault="00396976" w:rsidP="00D068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76" w:rsidRPr="00396976" w:rsidRDefault="00396976" w:rsidP="00D068F4">
            <w:pPr>
              <w:jc w:val="both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Пеленки впитывающие.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Размер не менее 60 </w:t>
            </w:r>
            <w:proofErr w:type="spellStart"/>
            <w:r w:rsidRPr="00396976">
              <w:rPr>
                <w:sz w:val="20"/>
                <w:szCs w:val="20"/>
              </w:rPr>
              <w:t>х</w:t>
            </w:r>
            <w:proofErr w:type="spellEnd"/>
            <w:r w:rsidRPr="00396976">
              <w:rPr>
                <w:sz w:val="20"/>
                <w:szCs w:val="20"/>
              </w:rPr>
              <w:t xml:space="preserve"> 60 см, 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proofErr w:type="spellStart"/>
            <w:r w:rsidRPr="00396976">
              <w:rPr>
                <w:sz w:val="20"/>
                <w:szCs w:val="20"/>
              </w:rPr>
              <w:t>Впитываемость</w:t>
            </w:r>
            <w:proofErr w:type="spellEnd"/>
            <w:r w:rsidRPr="00396976">
              <w:rPr>
                <w:sz w:val="20"/>
                <w:szCs w:val="20"/>
              </w:rPr>
              <w:t xml:space="preserve"> не менее 800 мл,</w:t>
            </w:r>
          </w:p>
          <w:p w:rsidR="00396976" w:rsidRPr="00396976" w:rsidRDefault="00396976" w:rsidP="00D068F4">
            <w:pPr>
              <w:widowControl w:val="0"/>
              <w:jc w:val="both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Общий вес изделия – не менее 60 г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Вес целлюлозы - не менее 40 г</w:t>
            </w:r>
          </w:p>
        </w:tc>
      </w:tr>
      <w:tr w:rsidR="00396976" w:rsidRPr="00396976" w:rsidTr="00396976">
        <w:trPr>
          <w:trHeight w:val="124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976" w:rsidRPr="00396976" w:rsidRDefault="00396976" w:rsidP="00D068F4">
            <w:pPr>
              <w:widowControl w:val="0"/>
              <w:snapToGrid w:val="0"/>
              <w:jc w:val="center"/>
              <w:rPr>
                <w:iCs/>
                <w:sz w:val="20"/>
                <w:szCs w:val="20"/>
              </w:rPr>
            </w:pPr>
            <w:r w:rsidRPr="0039697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17.22.12.130-00000002 - Пеленка впитывающая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22-01-03. Впитывающие простыни (пеленки) размером 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не менее 60 </w:t>
            </w:r>
            <w:proofErr w:type="spellStart"/>
            <w:r w:rsidRPr="00396976">
              <w:rPr>
                <w:sz w:val="20"/>
                <w:szCs w:val="20"/>
              </w:rPr>
              <w:t>х</w:t>
            </w:r>
            <w:proofErr w:type="spellEnd"/>
            <w:r w:rsidRPr="00396976">
              <w:rPr>
                <w:sz w:val="20"/>
                <w:szCs w:val="20"/>
              </w:rPr>
              <w:t xml:space="preserve"> 90 см 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76" w:rsidRPr="00396976" w:rsidRDefault="00396976" w:rsidP="00D06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976" w:rsidRPr="00396976" w:rsidRDefault="00396976" w:rsidP="00D068F4">
            <w:pPr>
              <w:jc w:val="both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Пеленки впитывающие.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 xml:space="preserve">Размер не менее 60 </w:t>
            </w:r>
            <w:proofErr w:type="spellStart"/>
            <w:r w:rsidRPr="00396976">
              <w:rPr>
                <w:sz w:val="20"/>
                <w:szCs w:val="20"/>
              </w:rPr>
              <w:t>х</w:t>
            </w:r>
            <w:proofErr w:type="spellEnd"/>
            <w:r w:rsidRPr="00396976">
              <w:rPr>
                <w:sz w:val="20"/>
                <w:szCs w:val="20"/>
              </w:rPr>
              <w:t xml:space="preserve"> 90 см, 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proofErr w:type="spellStart"/>
            <w:r w:rsidRPr="00396976">
              <w:rPr>
                <w:sz w:val="20"/>
                <w:szCs w:val="20"/>
              </w:rPr>
              <w:t>Впитываемость</w:t>
            </w:r>
            <w:proofErr w:type="spellEnd"/>
            <w:r w:rsidRPr="00396976">
              <w:rPr>
                <w:sz w:val="20"/>
                <w:szCs w:val="20"/>
              </w:rPr>
              <w:t xml:space="preserve"> не менее 1650 мл,</w:t>
            </w:r>
          </w:p>
          <w:p w:rsidR="00396976" w:rsidRPr="00396976" w:rsidRDefault="00396976" w:rsidP="00D068F4">
            <w:pPr>
              <w:widowControl w:val="0"/>
              <w:jc w:val="both"/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Общий вес изделия – не менее 95 г</w:t>
            </w:r>
          </w:p>
          <w:p w:rsidR="00396976" w:rsidRPr="00396976" w:rsidRDefault="00396976" w:rsidP="00D068F4">
            <w:pPr>
              <w:rPr>
                <w:sz w:val="20"/>
                <w:szCs w:val="20"/>
              </w:rPr>
            </w:pPr>
            <w:r w:rsidRPr="00396976">
              <w:rPr>
                <w:sz w:val="20"/>
                <w:szCs w:val="20"/>
              </w:rPr>
              <w:t>Вес целлюлозы - не менее 65 г</w:t>
            </w:r>
          </w:p>
        </w:tc>
      </w:tr>
    </w:tbl>
    <w:p w:rsidR="00396976" w:rsidRPr="00396976" w:rsidRDefault="00396976" w:rsidP="00396976">
      <w:pPr>
        <w:tabs>
          <w:tab w:val="left" w:pos="0"/>
        </w:tabs>
        <w:rPr>
          <w:b/>
          <w:bCs/>
          <w:sz w:val="20"/>
          <w:szCs w:val="20"/>
        </w:rPr>
      </w:pP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Впитывающие простыни (пеленки) должны соответствовать требованиям национального стандарта ГОСТ Р 57762-2017 «Белье абсорбирующее для инвалидов. Общие технические условия». Впитывающие простыни (пеленки) должны обеспечивать соблюдение санитарно-гигиенических условий для инвалидов с нарушениями функций выделения. Впитывающая простыня (пеленка) должна представлять многослойное изделие прямоугольной формы. </w:t>
      </w:r>
      <w:r>
        <w:rPr>
          <w:sz w:val="20"/>
          <w:szCs w:val="20"/>
        </w:rPr>
        <w:tab/>
      </w:r>
      <w:r w:rsidRPr="00396976">
        <w:rPr>
          <w:sz w:val="20"/>
          <w:szCs w:val="20"/>
        </w:rPr>
        <w:t xml:space="preserve">Верхний покровной слой должен быть </w:t>
      </w:r>
      <w:proofErr w:type="spellStart"/>
      <w:r w:rsidRPr="00396976">
        <w:rPr>
          <w:sz w:val="20"/>
          <w:szCs w:val="20"/>
        </w:rPr>
        <w:t>гипоаллергенным</w:t>
      </w:r>
      <w:proofErr w:type="spellEnd"/>
      <w:r w:rsidRPr="00396976">
        <w:rPr>
          <w:sz w:val="20"/>
          <w:szCs w:val="20"/>
        </w:rPr>
        <w:t xml:space="preserve"> из нетканого материала на основе полипропилена или иного материала, который должен быть запечатан по краям промышленным способом, поверхность должна быть слегка рифленая или сетчатая. При проведении испытаний на определение разрывной нагрузки и удлинение при разрыве предварительная нагрузка должна превышать пять </w:t>
      </w:r>
      <w:proofErr w:type="spellStart"/>
      <w:r w:rsidRPr="00396976">
        <w:rPr>
          <w:sz w:val="20"/>
          <w:szCs w:val="20"/>
        </w:rPr>
        <w:t>сантиньютонов</w:t>
      </w:r>
      <w:proofErr w:type="spellEnd"/>
      <w:r w:rsidRPr="00396976">
        <w:rPr>
          <w:sz w:val="20"/>
          <w:szCs w:val="20"/>
        </w:rPr>
        <w:t xml:space="preserve">. Внутренний абсорбирующий слой должен быть из мягкой распущенной обработанной закрученной 100% целлюлозы, отбеленной кислородом без использования хлора. Содержание хлора должно устанавливаться в соответствии ГОСТ Р 52661-2006 (ИСО 11480:1997). Внутренний абсорбирующий слой пеленки должен равномерно впитывать и распределять жидкость за счет распределительных слоев. Внутренний слой пеленки так же должен содержать абсорбент. В сухом состоянии абсорбент должен быть равномерно распределен по поверхности. Защитный слой: водонепроницаемый, нескользящая полиэтиленовая цветная пеленка зеленого или иного цвета, должен предотвращать от протекания. Должно быть наличие полей для подгиба меньше пяти сантиметров с каждой стороны. Все слои пеленки должны скрепляться с помощью термообработки, обеспечивающей прочность склейки слоев между собой.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В простынях (пеленках) не допускаются следы </w:t>
      </w:r>
      <w:proofErr w:type="spellStart"/>
      <w:r w:rsidRPr="00396976">
        <w:rPr>
          <w:sz w:val="20"/>
          <w:szCs w:val="20"/>
        </w:rPr>
        <w:t>выщипывания</w:t>
      </w:r>
      <w:proofErr w:type="spellEnd"/>
      <w:r w:rsidRPr="00396976">
        <w:rPr>
          <w:sz w:val="20"/>
          <w:szCs w:val="20"/>
        </w:rPr>
        <w:t xml:space="preserve"> волокон с поверхности белья и </w:t>
      </w:r>
      <w:proofErr w:type="spellStart"/>
      <w:r w:rsidRPr="00396976">
        <w:rPr>
          <w:sz w:val="20"/>
          <w:szCs w:val="20"/>
        </w:rPr>
        <w:t>отмарывания</w:t>
      </w:r>
      <w:proofErr w:type="spellEnd"/>
      <w:r w:rsidRPr="00396976">
        <w:rPr>
          <w:sz w:val="20"/>
          <w:szCs w:val="20"/>
        </w:rPr>
        <w:t xml:space="preserve"> краски. Сырье и материалы для изготовления впитывающих простыней (впитывающих пеленок) должны быть </w:t>
      </w:r>
      <w:r w:rsidRPr="00396976">
        <w:rPr>
          <w:sz w:val="20"/>
          <w:szCs w:val="20"/>
        </w:rPr>
        <w:lastRenderedPageBreak/>
        <w:t xml:space="preserve">разрешены к применению Федеральной службой по надзору в сфере защиты прав потребителей и благополучия человека.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Маркировка упаковки пеленок должна включать следующую информацию в соответствии с Решением Комиссии Таможенного союза от 28.05.2010 № 299 и основываться на символах (пиктограммах) ГОСТ Р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>- наименование изделия, нормативный документ, требованиям которого соответствует изделие;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>- условное обозначение группы впитывающих простыней (впитывающих пеленок), товарную марку (при наличии), обозначение размера изделия;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-обозначение </w:t>
      </w:r>
      <w:proofErr w:type="spellStart"/>
      <w:r w:rsidRPr="00396976">
        <w:rPr>
          <w:sz w:val="20"/>
          <w:szCs w:val="20"/>
        </w:rPr>
        <w:t>впитываемости</w:t>
      </w:r>
      <w:proofErr w:type="spellEnd"/>
      <w:r w:rsidRPr="00396976">
        <w:rPr>
          <w:sz w:val="20"/>
          <w:szCs w:val="20"/>
        </w:rPr>
        <w:t xml:space="preserve"> изделия (при наличии);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страну-изготовителя;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наименование предприятия-изготовителя, юридический адрес, товарный знак (при наличии);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отличительные характеристики впитывающих простыней (впитывающих пеленок) в соответствии с их техническим исполнением (при наличии);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номер артикула (при наличии);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количество изделий в упаковке;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дату (месяц, год) изготовления;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гарантийный срок годности (при наличии);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указания по утилизации: «Не бросать в канализацию»;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правила использования (при необходимости);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штриховой код изделия (при наличии);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- информацию о сертификации (при наличии). 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  <w:lang/>
        </w:rPr>
      </w:pPr>
      <w:r w:rsidRPr="00396976">
        <w:rPr>
          <w:sz w:val="20"/>
          <w:szCs w:val="20"/>
          <w:lang/>
        </w:rPr>
        <w:t xml:space="preserve"> Впитывающие простыни (пеленки) по нескольку штук должны быть упакованы в пакеты из полимерной пленки или комбинированных материалов по ГОСТ 12302-2013, или пачки из картона или  комбинированных материалов на основе картона и бумаги по ГОСТ 33781-2016, или коробки из картона, бумаги и</w:t>
      </w:r>
      <w:r w:rsidRPr="00396976">
        <w:rPr>
          <w:sz w:val="20"/>
          <w:szCs w:val="20"/>
        </w:rPr>
        <w:t>ли</w:t>
      </w:r>
      <w:r w:rsidRPr="00396976">
        <w:rPr>
          <w:sz w:val="20"/>
          <w:szCs w:val="20"/>
          <w:lang/>
        </w:rPr>
        <w:t xml:space="preserve"> комбинированных </w:t>
      </w:r>
      <w:proofErr w:type="spellStart"/>
      <w:r w:rsidRPr="00396976">
        <w:rPr>
          <w:sz w:val="20"/>
          <w:szCs w:val="20"/>
          <w:lang/>
        </w:rPr>
        <w:t>матриалов</w:t>
      </w:r>
      <w:proofErr w:type="spellEnd"/>
      <w:r w:rsidRPr="00396976">
        <w:rPr>
          <w:sz w:val="20"/>
          <w:szCs w:val="20"/>
          <w:lang/>
        </w:rPr>
        <w:t xml:space="preserve"> по ГОСТ 33781-2016, или другую тару, обеспечивающую сохранность п</w:t>
      </w:r>
      <w:r w:rsidRPr="00396976">
        <w:rPr>
          <w:sz w:val="20"/>
          <w:szCs w:val="20"/>
        </w:rPr>
        <w:t>еленок</w:t>
      </w:r>
      <w:r w:rsidRPr="00396976">
        <w:rPr>
          <w:sz w:val="20"/>
          <w:szCs w:val="20"/>
          <w:lang/>
        </w:rPr>
        <w:t xml:space="preserve"> при транспортировании (</w:t>
      </w:r>
      <w:proofErr w:type="spellStart"/>
      <w:r w:rsidRPr="00396976">
        <w:rPr>
          <w:sz w:val="20"/>
          <w:szCs w:val="20"/>
          <w:lang/>
        </w:rPr>
        <w:t>межскладск</w:t>
      </w:r>
      <w:r w:rsidRPr="00396976">
        <w:rPr>
          <w:sz w:val="20"/>
          <w:szCs w:val="20"/>
        </w:rPr>
        <w:t>ой</w:t>
      </w:r>
      <w:proofErr w:type="spellEnd"/>
      <w:r w:rsidRPr="00396976">
        <w:rPr>
          <w:sz w:val="20"/>
          <w:szCs w:val="20"/>
          <w:lang/>
        </w:rPr>
        <w:t xml:space="preserve"> перевозк</w:t>
      </w:r>
      <w:r w:rsidRPr="00396976">
        <w:rPr>
          <w:sz w:val="20"/>
          <w:szCs w:val="20"/>
        </w:rPr>
        <w:t>и</w:t>
      </w:r>
      <w:r w:rsidRPr="00396976">
        <w:rPr>
          <w:sz w:val="20"/>
          <w:szCs w:val="20"/>
          <w:lang/>
        </w:rPr>
        <w:t>) и хранении. В случае упаковки в пакеты из полимерной пленки швы должны быть заварены или запаяны.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  Транспортирование впитывающих простыней (пеленок) должно осуществляться всеми видами крытых транспортных средств в соответствии с требованиями ГОСТ Р 50444 и с правилами перевозок грузов, действующими на данном виде транспорта. Условия транспортирования впитывающих простыней (пеленок)- по группе 5 ГОСТ 15150-69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Впитывающие </w:t>
      </w:r>
      <w:r w:rsidRPr="00396976">
        <w:rPr>
          <w:iCs/>
          <w:sz w:val="20"/>
          <w:szCs w:val="20"/>
        </w:rPr>
        <w:t xml:space="preserve">простыни </w:t>
      </w:r>
      <w:r w:rsidRPr="00396976">
        <w:rPr>
          <w:sz w:val="20"/>
          <w:szCs w:val="20"/>
        </w:rPr>
        <w:t xml:space="preserve">(пеленки) должны </w:t>
      </w:r>
      <w:r w:rsidRPr="00396976">
        <w:rPr>
          <w:iCs/>
          <w:sz w:val="20"/>
          <w:szCs w:val="20"/>
        </w:rPr>
        <w:t xml:space="preserve">соответствовать </w:t>
      </w:r>
      <w:r w:rsidRPr="00396976">
        <w:rPr>
          <w:sz w:val="20"/>
          <w:szCs w:val="20"/>
        </w:rPr>
        <w:t xml:space="preserve">требованиям стандартов серии ГОСТ ISO 10993-1-2011 «Изделия медицинские. Оценка биологического действия медицинских изделий. Часть 1. Оценка и исследования», ГОСТ ISO 10993-5-2011 «Изделия медицинские. Оценка биологического действия медицинских изделий. Часть 5. Исследования на </w:t>
      </w:r>
      <w:proofErr w:type="spellStart"/>
      <w:r w:rsidRPr="00396976">
        <w:rPr>
          <w:sz w:val="20"/>
          <w:szCs w:val="20"/>
        </w:rPr>
        <w:t>цитотоксичность</w:t>
      </w:r>
      <w:proofErr w:type="spellEnd"/>
      <w:r w:rsidRPr="00396976">
        <w:rPr>
          <w:sz w:val="20"/>
          <w:szCs w:val="20"/>
        </w:rPr>
        <w:t xml:space="preserve">: методы </w:t>
      </w:r>
      <w:proofErr w:type="spellStart"/>
      <w:r w:rsidRPr="00396976">
        <w:rPr>
          <w:sz w:val="20"/>
          <w:szCs w:val="20"/>
        </w:rPr>
        <w:t>invitro</w:t>
      </w:r>
      <w:proofErr w:type="spellEnd"/>
      <w:r w:rsidRPr="00396976">
        <w:rPr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 «Изделия медицинские. Требования безопасности. Методы санитарно-химических и токсикологических испытаний».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 xml:space="preserve">Должны быть в наличии регистрационные удостоверения, выданные Федеральной службы по надзору в сфере здравоохранения. </w:t>
      </w:r>
      <w:r w:rsidRPr="00396976">
        <w:rPr>
          <w:sz w:val="20"/>
          <w:szCs w:val="20"/>
        </w:rPr>
        <w:br/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396976" w:rsidRPr="00396976" w:rsidRDefault="00396976" w:rsidP="003969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96976">
        <w:rPr>
          <w:sz w:val="20"/>
          <w:szCs w:val="20"/>
        </w:rPr>
        <w:t>Срок годности должен быть не менее 3 лет от даты производства (указанной на упаковке).</w:t>
      </w:r>
    </w:p>
    <w:p w:rsidR="005034D9" w:rsidRPr="00396976" w:rsidRDefault="00396976" w:rsidP="0039697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6976">
        <w:rPr>
          <w:sz w:val="20"/>
          <w:szCs w:val="20"/>
        </w:rPr>
        <w:t>Наличие инструкции по утилизации.</w:t>
      </w:r>
    </w:p>
    <w:p w:rsidR="004E1C8A" w:rsidRPr="003B4920" w:rsidRDefault="004E1C8A" w:rsidP="0064284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3B4920">
        <w:rPr>
          <w:sz w:val="20"/>
          <w:szCs w:val="20"/>
          <w:lang w:eastAsia="ar-SA"/>
        </w:rPr>
        <w:t xml:space="preserve">На момент заключения государственного Контракта Поставщик должен предоставить Заказчику информацию о месте нахождения </w:t>
      </w:r>
      <w:r w:rsidRPr="003B4920">
        <w:rPr>
          <w:noProof/>
          <w:sz w:val="20"/>
          <w:szCs w:val="20"/>
        </w:rPr>
        <w:t xml:space="preserve">(адрес)и график работы </w:t>
      </w:r>
      <w:r w:rsidRPr="003B4920">
        <w:rPr>
          <w:sz w:val="20"/>
          <w:szCs w:val="20"/>
          <w:lang w:eastAsia="ar-SA"/>
        </w:rPr>
        <w:t>пункта выдачи Товара, расположенного в г. Владимир, этажность должна быть первая, расположение в шаговой доступности от троллейбусно-автобусной остановки с режимом работы не менее 35 часов в неделю (в том числе обязательно в один из выходных дней) и о месте нахождения дополнительного пункта выдачи Товара, расположенного в г. Ковров, этажность должна быть первая, расположение в шаговой доступности от троллейбусно-автобусной остановки с режимом работы не менее 10 часов в неделю (в том числе обязательно в один из выходных дней).</w:t>
      </w:r>
    </w:p>
    <w:p w:rsidR="004E1C8A" w:rsidRPr="003B4920" w:rsidRDefault="004E1C8A" w:rsidP="0064284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  <w:r w:rsidRPr="003B4920">
        <w:rPr>
          <w:sz w:val="20"/>
          <w:szCs w:val="20"/>
          <w:lang w:eastAsia="ar-SA"/>
        </w:rPr>
        <w:t>Стационарный пункт выдачи Товара должен соответствовать требованиям ст. 15 Федерального Закона от 24.11.1995 г. № 181-ФЗ «О социальной защите инвалидов в Российской Федерации».</w:t>
      </w:r>
    </w:p>
    <w:p w:rsidR="004E1C8A" w:rsidRPr="003B4920" w:rsidRDefault="004E1C8A" w:rsidP="0064284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3B4920">
        <w:rPr>
          <w:color w:val="000000"/>
          <w:sz w:val="20"/>
          <w:szCs w:val="20"/>
          <w:shd w:val="clear" w:color="auto" w:fill="FFFFFF"/>
        </w:rPr>
        <w:t>По месту нахождения пункта выдачи Поставщик должен выдать товар по согласованию с Получателем в день обращения Получателя в пункт выдачи.</w:t>
      </w:r>
    </w:p>
    <w:p w:rsidR="004E1C8A" w:rsidRPr="003B4920" w:rsidRDefault="004E1C8A" w:rsidP="00642840">
      <w:pPr>
        <w:tabs>
          <w:tab w:val="num" w:pos="0"/>
        </w:tabs>
        <w:ind w:firstLine="709"/>
        <w:jc w:val="both"/>
        <w:rPr>
          <w:sz w:val="20"/>
          <w:szCs w:val="20"/>
          <w:shd w:val="clear" w:color="auto" w:fill="FFFFFF"/>
        </w:rPr>
      </w:pPr>
      <w:r w:rsidRPr="003B4920">
        <w:rPr>
          <w:sz w:val="20"/>
          <w:szCs w:val="20"/>
        </w:rPr>
        <w:t xml:space="preserve">Должно быть предусмотрено для связи Заказчика и инвалидов с Поставщиком прямое подключение (без дополнительных внутренних номеров) к городской телефонной станции в г. Владимир и (или) </w:t>
      </w:r>
      <w:r w:rsidRPr="003B4920">
        <w:rPr>
          <w:sz w:val="20"/>
          <w:szCs w:val="20"/>
          <w:shd w:val="clear" w:color="auto" w:fill="FFFFFF"/>
        </w:rPr>
        <w:t xml:space="preserve">предусмотрен номер телефона с бесплатным вызовом (формата 8-800) (без дополнительных внутренних номеров).Дополнительно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с Поставщиком номер телефона должен работать не менее 6 часов в день и не менее 30 часов в неделю (время работы должно быть удобное для инвалидов, в период с 8:00 до 20:00 часов по московскому времени). </w:t>
      </w:r>
    </w:p>
    <w:p w:rsidR="004E1C8A" w:rsidRPr="00E02FA2" w:rsidRDefault="004E1C8A" w:rsidP="00642840">
      <w:pPr>
        <w:keepNext/>
        <w:keepLines/>
        <w:tabs>
          <w:tab w:val="num" w:pos="0"/>
        </w:tabs>
        <w:suppressAutoHyphens/>
        <w:ind w:firstLine="709"/>
        <w:jc w:val="both"/>
        <w:rPr>
          <w:sz w:val="20"/>
          <w:szCs w:val="20"/>
          <w:shd w:val="clear" w:color="auto" w:fill="FFFFFF"/>
        </w:rPr>
      </w:pPr>
      <w:r w:rsidRPr="003B4920">
        <w:rPr>
          <w:sz w:val="20"/>
          <w:szCs w:val="20"/>
        </w:rPr>
        <w:lastRenderedPageBreak/>
        <w:t xml:space="preserve">На момент заключения Контракта Поставщик должен предоставить Заказчику в письменной форме информацию о вышеуказанных номерах телефонов и режиме их работы, контактные данные (ФИО, должность и номера телефонов) лица, ответственного за исполнение контракта, а также информацию о должностном лице Поставщика, которое уполномочено на подписание контракта с Заказчиком </w:t>
      </w:r>
      <w:r w:rsidRPr="003B4920">
        <w:rPr>
          <w:noProof/>
          <w:sz w:val="20"/>
          <w:szCs w:val="20"/>
        </w:rPr>
        <w:t xml:space="preserve">(ФИО, должность, реквизиты </w:t>
      </w:r>
      <w:r w:rsidRPr="003B4920">
        <w:rPr>
          <w:sz w:val="20"/>
          <w:szCs w:val="20"/>
        </w:rPr>
        <w:t>документа, на основании которого действует должностное лицо Поставщика, уполномоченное на подписание контракта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p w:rsidR="004E1C8A" w:rsidRPr="00E02FA2" w:rsidRDefault="004E1C8A" w:rsidP="00642840">
      <w:pPr>
        <w:pStyle w:val="ConsPlusNormal"/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</w:p>
    <w:p w:rsidR="002C2541" w:rsidRDefault="002C2541" w:rsidP="00642840">
      <w:pPr>
        <w:tabs>
          <w:tab w:val="num" w:pos="0"/>
        </w:tabs>
        <w:ind w:firstLine="709"/>
      </w:pPr>
    </w:p>
    <w:sectPr w:rsidR="002C2541" w:rsidSect="006428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1C8A"/>
    <w:rsid w:val="002C2541"/>
    <w:rsid w:val="002C47BB"/>
    <w:rsid w:val="00327A28"/>
    <w:rsid w:val="00375C35"/>
    <w:rsid w:val="00396976"/>
    <w:rsid w:val="003B4920"/>
    <w:rsid w:val="004E1C8A"/>
    <w:rsid w:val="004E6386"/>
    <w:rsid w:val="005034D9"/>
    <w:rsid w:val="00564CF5"/>
    <w:rsid w:val="00642840"/>
    <w:rsid w:val="006718AF"/>
    <w:rsid w:val="006B55D4"/>
    <w:rsid w:val="00A258EA"/>
    <w:rsid w:val="00AB4FDF"/>
    <w:rsid w:val="00AD09EE"/>
    <w:rsid w:val="00C12B8D"/>
    <w:rsid w:val="00E7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E1C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E1C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Викулова Татьяна Ивановна</cp:lastModifiedBy>
  <cp:revision>12</cp:revision>
  <dcterms:created xsi:type="dcterms:W3CDTF">2020-03-31T05:54:00Z</dcterms:created>
  <dcterms:modified xsi:type="dcterms:W3CDTF">2020-08-06T10:55:00Z</dcterms:modified>
</cp:coreProperties>
</file>