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19" w:rsidRPr="00E11919" w:rsidRDefault="00E11919" w:rsidP="00E11919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E11919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E11919" w:rsidRDefault="00E11919" w:rsidP="00E1191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1919" w:rsidRDefault="00E11919" w:rsidP="00E1191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1919" w:rsidRPr="00E11919" w:rsidRDefault="00E11919" w:rsidP="00E1191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по обеспечению застрахованного лица, получившего повреждение здоровья вследствие несчастного случая на производстве, в 2020 году протезом верхней конечности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1919" w:rsidRPr="00E11919" w:rsidRDefault="00E11919" w:rsidP="00E1191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E11919" w:rsidRPr="00E11919" w:rsidRDefault="00E11919" w:rsidP="00E11919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шт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1919" w:rsidRPr="00E11919" w:rsidRDefault="00E11919" w:rsidP="00E1191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товара: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по месту нахождения Исполнителя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1919" w:rsidRPr="00E11919" w:rsidRDefault="00E11919" w:rsidP="00E1191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1" w:hAnsi="Times New Roman" w:cs="Times New Roman"/>
          <w:kern w:val="1"/>
          <w:sz w:val="26"/>
          <w:szCs w:val="26"/>
          <w:lang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не более 25 (Двадцати пяти) дней со дня обращения Получателя к Исполнителю по направлению филиала отделения Фонда, не позднее 09.12.2020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1919" w:rsidRDefault="00E11919" w:rsidP="00E1191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3 700 000 (Три миллиона семьсот тысяч) рублей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1919" w:rsidRPr="00E11919" w:rsidRDefault="00E11919" w:rsidP="00E1191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Исполнитель обязан:</w:t>
      </w:r>
    </w:p>
    <w:p w:rsidR="00E11919" w:rsidRPr="00E11919" w:rsidRDefault="00E11919" w:rsidP="00E119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Выполнить работы, и передать изделие непосредственно Получателю при представлении им документа, удостоверяющего личность (паспорт), в срок не более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 дня обращения к Исполнителю Получателя с Направлением, выданным филиалом Заказчика по месту учета Получателя, не позднее </w:t>
      </w:r>
      <w:r w:rsidRPr="00E119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09.12.2020 года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1191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11919" w:rsidRPr="00E11919" w:rsidRDefault="00E11919" w:rsidP="00E119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E11919" w:rsidRPr="00E11919" w:rsidRDefault="00E11919" w:rsidP="00E119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bookmarkStart w:id="0" w:name="_GoBack"/>
      <w:bookmarkEnd w:id="0"/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изделия Получателю оформить Акт сдачи-приемки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E11919" w:rsidRPr="00E11919" w:rsidRDefault="00E11919" w:rsidP="00E1191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по настоящему Контракту является дата подписания Исполнителем и Получателем Акта сдачи-приемки работ.</w:t>
      </w:r>
    </w:p>
    <w:p w:rsidR="00E11919" w:rsidRPr="00E11919" w:rsidRDefault="00E11919" w:rsidP="00E11919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3ED1" w:rsidRDefault="00573ED1"/>
    <w:p w:rsidR="00E11919" w:rsidRPr="00E11919" w:rsidRDefault="00E11919" w:rsidP="00E11919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E11919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ОКПД2 </w:t>
      </w:r>
      <w:r w:rsidRPr="00E11919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32.50.22.190</w:t>
      </w:r>
    </w:p>
    <w:p w:rsidR="00E11919" w:rsidRPr="00E11919" w:rsidRDefault="00E11919" w:rsidP="00E1191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 в связи с отсутствием в «Каталоге товаров, работ, услуг для обеспечения государственных и муниципальных нужд»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4"/>
        <w:gridCol w:w="2507"/>
        <w:gridCol w:w="1701"/>
        <w:gridCol w:w="5547"/>
        <w:gridCol w:w="1104"/>
        <w:gridCol w:w="1517"/>
        <w:gridCol w:w="1380"/>
      </w:tblGrid>
      <w:tr w:rsidR="00E11919" w:rsidRPr="00E11919" w:rsidTr="00C35B7A">
        <w:trPr>
          <w:trHeight w:val="67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Описание модели изделия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Кол-во. (шт.)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E11919" w:rsidRPr="00E11919" w:rsidTr="00C35B7A">
        <w:trPr>
          <w:trHeight w:val="9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E11919" w:rsidRPr="00E11919" w:rsidTr="00C35B7A">
        <w:trPr>
          <w:trHeight w:val="9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19" w:rsidRPr="00E11919" w:rsidRDefault="00E11919" w:rsidP="00E11919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1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Протез предплечья с внешним источником энергии</w:t>
            </w:r>
          </w:p>
          <w:p w:rsidR="00E11919" w:rsidRPr="00E11919" w:rsidRDefault="00E11919" w:rsidP="00E11919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19" w:rsidRPr="00E11919" w:rsidRDefault="00E11919" w:rsidP="00E11919">
            <w:pPr>
              <w:keepNext/>
              <w:keepLines/>
              <w:tabs>
                <w:tab w:val="left" w:pos="714"/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01.29.08.04.02</w:t>
            </w:r>
          </w:p>
          <w:p w:rsidR="00E11919" w:rsidRPr="00E11919" w:rsidRDefault="00E11919" w:rsidP="00E11919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919" w:rsidRPr="00E11919" w:rsidRDefault="00E11919" w:rsidP="00E11919">
            <w:pPr>
              <w:shd w:val="clear" w:color="auto" w:fill="FFFFFF"/>
              <w:tabs>
                <w:tab w:val="left" w:pos="1123"/>
              </w:tabs>
              <w:suppressAutoHyphens/>
              <w:snapToGrid w:val="0"/>
              <w:spacing w:after="0" w:line="20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с внешним источником энергии. Приемная гильза индивидуальная (изготовленная по индивидуальному слепку с культи пациента). Количество приемных гильз: две. Постоянная приемная гильза изготовлена из литьевого слоистого пластика на основе акриловых смол. Примерочная гильза из термопласта. Внутри приемной гильзы в проекции управляющих мышц расположены два датчика мио сигналов. Лучезапястный шарнир обеспечивает пассивную ротацию кисти. Кисть бионическая с программным управлением, с двумя подвижными суставами и независимым электромотором для каждого пальца, большой палец с пассивным отведением и привидением, с бесступенчатой фиксацией, с возможностью программирования 24 различных схватов пальцев кисти с помощью смартфона, с пропорциональным управлением скорости перемещения пальцев от двух датчиков мио сигналов, с питанием от аккумулятора. Кисть укомплектована смартфоном и мио тестером для проверки уровня мио сигналов пациента. Косметическая оболочка кисти из силикона - 2 шт. Крепление протеза индивидуальное подгоночное.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3700000,00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19" w:rsidRPr="00E11919" w:rsidRDefault="00E11919" w:rsidP="00E11919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3700000,00</w:t>
            </w:r>
          </w:p>
        </w:tc>
      </w:tr>
      <w:tr w:rsidR="00E11919" w:rsidRPr="00E11919" w:rsidTr="00C35B7A">
        <w:trPr>
          <w:trHeight w:val="335"/>
        </w:trPr>
        <w:tc>
          <w:tcPr>
            <w:tcW w:w="3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919" w:rsidRPr="00E11919" w:rsidRDefault="00E11919" w:rsidP="00E11919">
            <w:pPr>
              <w:widowControl w:val="0"/>
              <w:tabs>
                <w:tab w:val="left" w:pos="2475"/>
                <w:tab w:val="left" w:pos="3555"/>
              </w:tabs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11919" w:rsidRPr="00E11919" w:rsidRDefault="00E11919" w:rsidP="00E11919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19" w:rsidRPr="00E11919" w:rsidRDefault="00E11919" w:rsidP="00E11919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19" w:rsidRPr="00E11919" w:rsidRDefault="00E11919" w:rsidP="00E11919">
            <w:pPr>
              <w:widowControl w:val="0"/>
              <w:tabs>
                <w:tab w:val="left" w:pos="2640"/>
              </w:tabs>
              <w:suppressAutoHyphens/>
              <w:spacing w:after="0" w:line="240" w:lineRule="auto"/>
              <w:ind w:left="-25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E11919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3700000,00</w:t>
            </w:r>
          </w:p>
        </w:tc>
      </w:tr>
    </w:tbl>
    <w:p w:rsidR="00E11919" w:rsidRPr="00E11919" w:rsidRDefault="00E11919" w:rsidP="00E11919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11919" w:rsidRPr="00E11919" w:rsidRDefault="00E11919" w:rsidP="00E11919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11919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E11919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застрахованного.</w:t>
      </w:r>
    </w:p>
    <w:p w:rsidR="00E11919" w:rsidRPr="00E11919" w:rsidRDefault="00E11919" w:rsidP="00E119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E11919" w:rsidRPr="00E11919" w:rsidRDefault="00E11919" w:rsidP="00E11919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качеству выполнения работ:</w:t>
      </w:r>
    </w:p>
    <w:p w:rsidR="00E11919" w:rsidRPr="00E11919" w:rsidRDefault="00E11919" w:rsidP="00E11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Протез верхней конечности</w:t>
      </w:r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должен имитировать форму верхних конечностей и позволять выполнять часть их функций.</w:t>
      </w:r>
    </w:p>
    <w:p w:rsidR="00E11919" w:rsidRPr="00E11919" w:rsidRDefault="00E11919" w:rsidP="00E11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Работы по обеспечению застрахованного протезом верхней конечности следует считать эффективно исполненными, если у застрахованного восстановлена опорная и двигательная функции конечности, созданы условия для предупреждения развития 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деформации или благоприятного течения болезни. Работы по обеспечению застрахованного протезом должны быть выполнены с надлежащим качеством и в установленные сроки.</w:t>
      </w:r>
    </w:p>
    <w:p w:rsidR="00E11919" w:rsidRPr="00E11919" w:rsidRDefault="00E11919" w:rsidP="00E11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E11919" w:rsidRPr="00E11919" w:rsidRDefault="00E11919" w:rsidP="00E11919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E1191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безопасности работ: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Протез должен изготавливаться с учетом анатомических дефектов верхних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11919" w:rsidRPr="00E11919" w:rsidRDefault="00E11919" w:rsidP="00E119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E11919" w:rsidRPr="00E11919" w:rsidRDefault="00E11919" w:rsidP="00E119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Материалы приемных гильз, контактирующих с телом человека, должны быть разрешены к применению.</w:t>
      </w:r>
    </w:p>
    <w:p w:rsidR="00E11919" w:rsidRPr="00E11919" w:rsidRDefault="00E11919" w:rsidP="00E119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Узлы протеза должны быть стойкими к воздействию физиологических растворов (пота).</w:t>
      </w:r>
    </w:p>
    <w:p w:rsidR="00E11919" w:rsidRPr="00E11919" w:rsidRDefault="00E11919" w:rsidP="00E119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E1191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E1191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E11919">
        <w:rPr>
          <w:rFonts w:ascii="Times New Roman" w:eastAsia="Arial" w:hAnsi="Times New Roman" w:cs="Arial"/>
          <w:sz w:val="26"/>
          <w:szCs w:val="26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56138-2014 «Протезы верхних конечностей», п.6. Требования надежности, п.7. Требования стойкости к внешним воздействиям и живучести, п.9. Конструктивные требования, п.10. Требования к материалам, ГОСТ Р 50267.0-92 «Изделия медицинские электрические» р.3. Защита от опасностей поражения электрическим током, р.4. Защита от механических опасностей, р.5. Защита опасностей нежелательного или чрезмерного излучения, р.7 Защита от чрезмерных температур и других опасностей, ГОСТ Р МЭК 60601-1-2-2014 «Изделия медицинские электрические» п.6.2 Помехоустойчивость, ГОСТ Р 56138-2014 «Протезы верхних конечностей» п.6 Требования надежности, п.7. Требования стойкости к внешним воздействиям и живучести, п.9. Конструктивные требования, п.10. Требования к материалам.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Протез верхней конечности должен соответствовать требованиям ГОСТ Р 52770-2007 «Изделия медицинские» п.4. Общие положения. ГОСТ Р 51632-2014 «Технические средства реабилитации людей с ограничениями жизнедеятельности» п.4. Общие технические требования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ГОСТ ИСО 22523-2007 «Протезы конечностей и </w:t>
      </w:r>
      <w:proofErr w:type="spellStart"/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ортезы</w:t>
      </w:r>
      <w:proofErr w:type="spellEnd"/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наружные»</w:t>
      </w:r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п.1. Область применения, п.4. Общие требования, п.12. Технические требования, п.13. Информация, предоставляемая изготовителем. ГОСТ Р 56138-2014 «Протезы верхних конечностей» п.3. Термины, определения и сокращения, п.4. Классификация, п.5. Общие требования, п.7. Требования стойкости к внешним воздействиям и живучести, п.8. Эргономические требования, ГОСТ Р 50267.0-92 «Изделия медицинские электрические» р.1. Общие положения, п.2.1.4. Эксплуатационные документы, п.6.8.2. Инструкция по эксплуатации, ГОСТ Р МЭК 60601-1-2-2014 «Изделия медицинские электрические» п.1.1. Область применения, п.4. Общие требования, ГОСТ Р 56138-2014 «Протезы верхних конечностей» п.4. Классификация, п.5. Общие требования.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lastRenderedPageBreak/>
        <w:t>ортезы</w:t>
      </w:r>
      <w:proofErr w:type="spellEnd"/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наружные»,</w:t>
      </w: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191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п.14. Упаковка. ГОСТ Р 56138-2014 «Протезы верхних конечностей», п.11. Комплектность, п.12. Маркировка и упаковка, ГОСТ Р 56138-2014 «Протезы верхних конечностей п.11. Комплектность, п.12. Маркировка и упаковка.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Проведение работ по обеспечению застрахованного протезом должно осуществляться при наличии действующих деклараций о соответствии</w:t>
      </w:r>
      <w:r w:rsidRPr="00E11919">
        <w:rPr>
          <w:rFonts w:ascii="Times New Roman" w:eastAsia="Times New Roman" w:hAnsi="Times New Roman" w:cs="Times New Roman"/>
          <w:sz w:val="26"/>
          <w:szCs w:val="26"/>
          <w:lang w:val="de-DE" w:eastAsia="ar-SA"/>
        </w:rPr>
        <w:t>.</w:t>
      </w:r>
    </w:p>
    <w:p w:rsidR="00E11919" w:rsidRPr="00E11919" w:rsidRDefault="00E11919" w:rsidP="00E11919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119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месту, условиям, сроку и (или) объему предоставленных гарантий качества работ:</w:t>
      </w:r>
    </w:p>
    <w:p w:rsidR="00E11919" w:rsidRPr="00E11919" w:rsidRDefault="00E11919" w:rsidP="00E1191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Гарантийный срок</w:t>
      </w:r>
      <w:r w:rsidRPr="00E1191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ar-SA"/>
        </w:rPr>
        <w:t xml:space="preserve"> </w:t>
      </w:r>
      <w:r w:rsidRPr="00E11919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службы протеза верхней конечности устанавливается со дня</w:t>
      </w:r>
      <w:r w:rsidRPr="00E1191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ar-SA"/>
        </w:rPr>
        <w:t xml:space="preserve"> </w:t>
      </w:r>
      <w:r w:rsidRPr="00E119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  <w:t>подписания акта сдачи-приемки работ Получателем и составляет 12 месяцев.</w:t>
      </w:r>
    </w:p>
    <w:p w:rsidR="00E11919" w:rsidRPr="00E11919" w:rsidRDefault="00E11919" w:rsidP="00E11919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Изделия должны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</w:t>
      </w:r>
      <w:proofErr w:type="gramStart"/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и  социальной</w:t>
      </w:r>
      <w:proofErr w:type="gramEnd"/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защиты  Российской   Федерации   от   13.02.2018 № 85 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E11919" w:rsidRPr="00E11919" w:rsidRDefault="00E11919" w:rsidP="00E11919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</w:t>
      </w:r>
      <w:r w:rsidRPr="00E11919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. </w:t>
      </w:r>
    </w:p>
    <w:p w:rsidR="00E11919" w:rsidRPr="00E11919" w:rsidRDefault="00E11919" w:rsidP="00E11919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Исполнитель:</w:t>
      </w:r>
    </w:p>
    <w:p w:rsidR="00E11919" w:rsidRPr="00E11919" w:rsidRDefault="00E11919" w:rsidP="00E11919">
      <w:pPr>
        <w:suppressAutoHyphens/>
        <w:snapToGri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1919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период гарантийного срока службы производит гарантийный ремонт или замену изделия, вышедшего из строя до истечения гарантийного срока, за счет собственных средств;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E11919">
        <w:rPr>
          <w:rFonts w:ascii="Times New Roman" w:eastAsia="font359" w:hAnsi="Times New Roman" w:cs="font359"/>
          <w:sz w:val="26"/>
          <w:szCs w:val="26"/>
          <w:lang w:eastAsia="ar-SA"/>
        </w:rPr>
        <w:tab/>
        <w:t>- обеспечивает наличие стационарного места обслуживания для приема заказов, выдачи готовых изделий и для осуществления гарантийного ремонта в период гарантийного срока службы;</w:t>
      </w:r>
    </w:p>
    <w:p w:rsidR="00E11919" w:rsidRPr="00E11919" w:rsidRDefault="00E11919" w:rsidP="00E11919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font359" w:hAnsi="Times New Roman" w:cs="font359"/>
          <w:sz w:val="26"/>
          <w:szCs w:val="26"/>
          <w:lang w:eastAsia="ar-SA"/>
        </w:rPr>
      </w:pPr>
      <w:r w:rsidRPr="00E11919">
        <w:rPr>
          <w:rFonts w:ascii="Times New Roman" w:eastAsia="font359" w:hAnsi="Times New Roman" w:cs="font359"/>
          <w:sz w:val="26"/>
          <w:szCs w:val="26"/>
          <w:lang w:eastAsia="ar-SA"/>
        </w:rPr>
        <w:tab/>
        <w:t>- возмещает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бесплатно.</w:t>
      </w:r>
    </w:p>
    <w:p w:rsidR="00E11919" w:rsidRDefault="00E11919"/>
    <w:sectPr w:rsidR="00E11919" w:rsidSect="00E119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1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9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9"/>
    <w:rsid w:val="00573ED1"/>
    <w:rsid w:val="00E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D4A4-E03D-4360-B27D-1A98DE6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2020-07-16T10:46:00Z</dcterms:created>
  <dcterms:modified xsi:type="dcterms:W3CDTF">2020-07-16T10:49:00Z</dcterms:modified>
</cp:coreProperties>
</file>