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EB1D8C">
      <w:pPr>
        <w:suppressAutoHyphens/>
        <w:autoSpaceDN w:val="0"/>
        <w:spacing w:after="0" w:line="240" w:lineRule="auto"/>
        <w:ind w:left="-142"/>
        <w:jc w:val="center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9A017C" w:rsidRDefault="00EB1D8C" w:rsidP="00EB1D8C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AD5" w:rsidRPr="00BC6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оказание услуг по санаторно-курортному лечению льготных категорий граждан – получателей набора социальных услуг с наличием профилей лечения: «Болезни органов дыхания», Болезни органов пищеварения», «Болезни системы кровообращения», «Болезни нервной системы, «Болезни костно-мышечной системы и соединительной ткани», «Болезни эндокринной системы» и «Болезни мочеполовой системы», «Болезни глаза и его придаточного аппарата» в организациях, оказывающих санаторно-курортные услуги</w:t>
      </w:r>
      <w:bookmarkStart w:id="0" w:name="_GoBack"/>
      <w:bookmarkEnd w:id="0"/>
    </w:p>
    <w:p w:rsidR="00BC6AD5" w:rsidRPr="00EB1D8C" w:rsidRDefault="00BC6AD5" w:rsidP="00EB1D8C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C6AD5" w:rsidRPr="00BC6AD5" w:rsidRDefault="00BC6AD5" w:rsidP="00BC6AD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Минздравсоцразвитием России. </w:t>
      </w:r>
    </w:p>
    <w:p w:rsidR="00BC6AD5" w:rsidRPr="00BC6AD5" w:rsidRDefault="00BC6AD5" w:rsidP="00BC6AD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AD5" w:rsidRPr="00BC6AD5" w:rsidRDefault="00BC6AD5" w:rsidP="00BC6AD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AD5">
        <w:rPr>
          <w:rFonts w:ascii="Arial" w:eastAsia="Times New Roman" w:hAnsi="Arial" w:cs="Arial"/>
          <w:b/>
          <w:sz w:val="24"/>
          <w:szCs w:val="24"/>
          <w:lang w:eastAsia="ru-RU"/>
        </w:rPr>
        <w:t>1.Требования к качеству услуг:</w:t>
      </w:r>
    </w:p>
    <w:p w:rsidR="00BC6AD5" w:rsidRPr="00BC6AD5" w:rsidRDefault="00BC6AD5" w:rsidP="00BC6AD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гастроэнтерология, урология, неврология, пульмонология, травматология и ортопедия, эндокринология, офтальмология,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</w:t>
      </w: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хронической ИБС».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Минздравсоцразвития РФ от 22.11.2004 № 215 «Об утверждении стандарта санаторно-курортной помощи больным с болезнями глаза и его придаточного аппарата».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6A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колясках, безбордюрное сопряжение тротуаров и площадок с дорожным полотном.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в соответствии с приказом Минздрава РФ от 05.05.2016 № 279н «Об утверждении порядка организации санаторно-курортного лечения»: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лифтом с круглосуточным подъемом и спуском, при этажности в 2 этажа и более;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расположение жилого, лечебного, диагностического корпусов и столовая в одном здании или зданиях, соединенных теплыми переходами.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2.8.Организация должна иметь собственный закрытый лечебно-оздоровительный бассейн.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 Дополнительно предоставляемые услуги: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служба приема (круглосуточный прием); 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C6AD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оказания услуг:</w:t>
      </w: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Курская область и граничащие с ней области (Орловская, или Воронежская, или Белгородская, или Брянская, или Липецкая).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C6A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оказания услуг:</w:t>
      </w: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сентябрь - ноябрь 2020 года.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койко-дней для категории «инвалиды» - 7452.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AD5">
        <w:rPr>
          <w:rFonts w:ascii="Times New Roman" w:eastAsia="Times New Roman" w:hAnsi="Times New Roman" w:cs="Arial"/>
          <w:sz w:val="24"/>
          <w:szCs w:val="20"/>
          <w:lang w:eastAsia="ru-RU"/>
        </w:rPr>
        <w:t>Согласно пункту 3 статьи 6.2. Федерального закона от 17.07.1999 №178-ФЗ «О государственной социальной помощи», п</w:t>
      </w:r>
      <w:r w:rsidRPr="00BC6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санаторно-курортного лечения (заезда) инвалидов – 18 дней.</w:t>
      </w:r>
    </w:p>
    <w:p w:rsidR="00BC6AD5" w:rsidRPr="00BC6AD5" w:rsidRDefault="00BC6AD5" w:rsidP="00BC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7F0" w:rsidRDefault="00D547F0" w:rsidP="00BC6AD5">
      <w:pPr>
        <w:autoSpaceDN w:val="0"/>
        <w:spacing w:after="0" w:line="216" w:lineRule="auto"/>
        <w:ind w:firstLine="709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1570</Words>
  <Characters>8952</Characters>
  <Application>Microsoft Office Word</Application>
  <DocSecurity>0</DocSecurity>
  <Lines>74</Lines>
  <Paragraphs>21</Paragraphs>
  <ScaleCrop>false</ScaleCrop>
  <Company>ФСС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5</cp:revision>
  <dcterms:created xsi:type="dcterms:W3CDTF">2020-06-17T13:17:00Z</dcterms:created>
  <dcterms:modified xsi:type="dcterms:W3CDTF">2020-07-14T09:11:00Z</dcterms:modified>
</cp:coreProperties>
</file>