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2" w:rsidRPr="00F712C2" w:rsidRDefault="00F712C2" w:rsidP="00F712C2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F712C2" w:rsidRPr="00F712C2" w:rsidRDefault="00F712C2" w:rsidP="00F712C2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12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инвалидам подгузников для детей-инвалидов Краснодарского края в 2020 году.</w:t>
      </w:r>
    </w:p>
    <w:tbl>
      <w:tblPr>
        <w:tblStyle w:val="a3"/>
        <w:tblpPr w:leftFromText="180" w:rightFromText="180" w:vertAnchor="text" w:horzAnchor="margin" w:tblpY="624"/>
        <w:tblW w:w="5140" w:type="pct"/>
        <w:tblLayout w:type="fixed"/>
        <w:tblLook w:val="04A0" w:firstRow="1" w:lastRow="0" w:firstColumn="1" w:lastColumn="0" w:noHBand="0" w:noVBand="1"/>
      </w:tblPr>
      <w:tblGrid>
        <w:gridCol w:w="401"/>
        <w:gridCol w:w="1721"/>
        <w:gridCol w:w="2266"/>
        <w:gridCol w:w="6206"/>
        <w:gridCol w:w="874"/>
        <w:gridCol w:w="1078"/>
        <w:gridCol w:w="940"/>
        <w:gridCol w:w="1482"/>
      </w:tblGrid>
      <w:tr w:rsidR="00F712C2" w:rsidRPr="00F712C2" w:rsidTr="00F712C2">
        <w:tc>
          <w:tcPr>
            <w:tcW w:w="134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7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 товара</w:t>
            </w:r>
          </w:p>
        </w:tc>
        <w:tc>
          <w:tcPr>
            <w:tcW w:w="757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 товара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приказом</w:t>
            </w:r>
          </w:p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86н от 13.02.2018</w:t>
            </w:r>
          </w:p>
        </w:tc>
        <w:tc>
          <w:tcPr>
            <w:tcW w:w="2073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91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единицу измерения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49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 позиции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F712C2" w:rsidRPr="00F712C2" w:rsidTr="00F712C2">
        <w:trPr>
          <w:cantSplit/>
          <w:trHeight w:val="981"/>
        </w:trPr>
        <w:tc>
          <w:tcPr>
            <w:tcW w:w="134" w:type="pct"/>
          </w:tcPr>
          <w:p w:rsidR="00F712C2" w:rsidRPr="00F712C2" w:rsidRDefault="00F712C2" w:rsidP="00F7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детские</w:t>
            </w:r>
          </w:p>
        </w:tc>
        <w:tc>
          <w:tcPr>
            <w:tcW w:w="757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детей весом до 9 кг</w:t>
            </w:r>
          </w:p>
        </w:tc>
        <w:tc>
          <w:tcPr>
            <w:tcW w:w="2073" w:type="pct"/>
          </w:tcPr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до 9 кг (включительно), с полным влагопоглощением не менее 240 г. Обратная сорбция не более 6 г., скорость впитывания не более 3,0 с.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Верхний дышащий слой должен пропускать влагу в одном направлении и обеспечивать сухость кожи.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суперабсорбентом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 детских.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Маркировка упаковки подгузников детских должна включать: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условное обозначение группы подгузников детских, </w:t>
            </w: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товарную марку (при наличии), обозначение размера товара или номера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товара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товаав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 упаковке;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информацию о сертификации (при наличии).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Подгузники должны соответствовать требованиям </w:t>
            </w: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291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12 240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10,76</w:t>
            </w:r>
          </w:p>
        </w:tc>
        <w:tc>
          <w:tcPr>
            <w:tcW w:w="495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131 702,40</w:t>
            </w:r>
          </w:p>
        </w:tc>
      </w:tr>
      <w:tr w:rsidR="00F712C2" w:rsidRPr="00F712C2" w:rsidTr="00F712C2">
        <w:trPr>
          <w:cantSplit/>
          <w:trHeight w:val="1134"/>
        </w:trPr>
        <w:tc>
          <w:tcPr>
            <w:tcW w:w="134" w:type="pct"/>
          </w:tcPr>
          <w:p w:rsidR="00F712C2" w:rsidRPr="00F712C2" w:rsidRDefault="00F712C2" w:rsidP="00F7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7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детские</w:t>
            </w:r>
          </w:p>
        </w:tc>
        <w:tc>
          <w:tcPr>
            <w:tcW w:w="757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детей весом до 20 кг</w:t>
            </w:r>
          </w:p>
        </w:tc>
        <w:tc>
          <w:tcPr>
            <w:tcW w:w="2073" w:type="pct"/>
          </w:tcPr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7 кг - не более 20 кг (включительно),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полным влагопоглощением не менее 270 г. Обратная сорбция не более 14 г., </w:t>
            </w: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скорость впитывания не более 3,0 с.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Впитываемость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обеспечиваться двойным впитывающим вкладышем с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суперабсорбентом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превращающим влагу в гель.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многократного использования без повреждения клеящей зоны и более плотного прилегания к телу </w:t>
            </w: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подгузники детские должны иметь двойные застёжки (липучки для многократного использования).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выщипывания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волокон с поверхности подгузника детского и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отмарывания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размерам, упаковке, отгрузке подгузников детских. 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упаковки подгузников детских должна включать: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</w:t>
            </w:r>
            <w:proofErr w:type="spellStart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впитываемости</w:t>
            </w:r>
            <w:proofErr w:type="spellEnd"/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страну-изготовителя;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предприятия-изготовителя, юридический адрес, товарный знак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артикула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товара в упаковке;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дату (месяц, год) изготовления;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срок годности;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по утилизации: «Не бросать в канализацию»;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использования (при необходимости);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штриховой код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о сертификации (при наличии).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C2">
              <w:rPr>
                <w:rFonts w:ascii="Times New Roman" w:eastAsia="Calibri" w:hAnsi="Times New Roman" w:cs="Times New Roman"/>
                <w:sz w:val="24"/>
                <w:szCs w:val="24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291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262 320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13,10</w:t>
            </w:r>
          </w:p>
        </w:tc>
        <w:tc>
          <w:tcPr>
            <w:tcW w:w="495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3 436 392,00</w:t>
            </w:r>
          </w:p>
        </w:tc>
      </w:tr>
      <w:tr w:rsidR="00F712C2" w:rsidRPr="00F712C2" w:rsidTr="00F712C2">
        <w:trPr>
          <w:cantSplit/>
          <w:trHeight w:val="1134"/>
        </w:trPr>
        <w:tc>
          <w:tcPr>
            <w:tcW w:w="134" w:type="pct"/>
          </w:tcPr>
          <w:p w:rsidR="00F712C2" w:rsidRPr="00F712C2" w:rsidRDefault="00F712C2" w:rsidP="00F7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57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детские</w:t>
            </w:r>
          </w:p>
        </w:tc>
        <w:tc>
          <w:tcPr>
            <w:tcW w:w="757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детей весом свыше 20 кг</w:t>
            </w:r>
          </w:p>
        </w:tc>
        <w:tc>
          <w:tcPr>
            <w:tcW w:w="2073" w:type="pct"/>
          </w:tcPr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11 кг- не более 25 кг, с полным влагопоглощением не менее 280 г. Обратная сорбция не более 16 г., скорость впитывания не более 3,0 с.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суперабсорбентом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 детских.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Маркировка упаковки подгузников детских должна включать: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штриховой код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информацию о сертификации (при наличии).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      </w:r>
          </w:p>
        </w:tc>
        <w:tc>
          <w:tcPr>
            <w:tcW w:w="291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61 900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14,34</w:t>
            </w:r>
          </w:p>
        </w:tc>
        <w:tc>
          <w:tcPr>
            <w:tcW w:w="495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887 646,00</w:t>
            </w:r>
          </w:p>
        </w:tc>
      </w:tr>
      <w:tr w:rsidR="00F712C2" w:rsidRPr="00F712C2" w:rsidTr="00F712C2">
        <w:trPr>
          <w:cantSplit/>
          <w:trHeight w:val="1134"/>
        </w:trPr>
        <w:tc>
          <w:tcPr>
            <w:tcW w:w="134" w:type="pct"/>
          </w:tcPr>
          <w:p w:rsidR="00F712C2" w:rsidRPr="00F712C2" w:rsidRDefault="00F712C2" w:rsidP="00F71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75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детские</w:t>
            </w:r>
          </w:p>
        </w:tc>
        <w:tc>
          <w:tcPr>
            <w:tcW w:w="757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Подгузники для детей весом свыше 20 кг</w:t>
            </w:r>
          </w:p>
        </w:tc>
        <w:tc>
          <w:tcPr>
            <w:tcW w:w="2073" w:type="pct"/>
          </w:tcPr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в пределах не менее 15 кг- более 25 кг, с полным влагопоглощением не менее 280 г. Обратная сорбция не более 16 г.,</w:t>
            </w: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скорость впитывания не более 3,0 с.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Анатомическая форма подгузника детского, должна соответствовать развёртке нижней части торса тела </w:t>
            </w: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Внутренняя поверхность подгузников детских должна быть из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должна обеспечиваться двойным впитывающим вкладышем с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суперабсорбентом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детского и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размерам, упаковке, отгрузке подгузников детских.</w:t>
            </w:r>
          </w:p>
          <w:p w:rsidR="00F712C2" w:rsidRPr="00F712C2" w:rsidRDefault="00F712C2" w:rsidP="00F71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Транспортирование, хранение, упаковка, транспортная упаковка, маркировка Товара должны соответствовать требованиям ГОСТ Р ГОСТ Р 52557-2011 «Подгузники детские бумажные. Общие технические условия» (п. 5.12, п. 5.13, Раздел 8).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Маркировка упаковки подгузников детских должна включать: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впитываемости</w:t>
            </w:r>
            <w:proofErr w:type="spellEnd"/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информацию о сертификации (при наличии).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712C2" w:rsidRPr="00F712C2" w:rsidRDefault="00F712C2" w:rsidP="00F712C2">
            <w:pPr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  <w:t>Подгузники должны соответствовать требованиям стандарта ГОСТ Р 52557-2011 «Подгузники детские бумажные. Общие технические условия».</w:t>
            </w:r>
          </w:p>
          <w:p w:rsidR="00F712C2" w:rsidRPr="00F712C2" w:rsidRDefault="00F712C2" w:rsidP="00F712C2">
            <w:pPr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F712C2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</w:tc>
        <w:tc>
          <w:tcPr>
            <w:tcW w:w="291" w:type="pct"/>
          </w:tcPr>
          <w:p w:rsidR="00F712C2" w:rsidRPr="00F712C2" w:rsidRDefault="00F712C2" w:rsidP="00F71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238 840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14,37</w:t>
            </w:r>
          </w:p>
        </w:tc>
        <w:tc>
          <w:tcPr>
            <w:tcW w:w="495" w:type="pct"/>
          </w:tcPr>
          <w:p w:rsidR="00F712C2" w:rsidRPr="00F712C2" w:rsidRDefault="00F712C2" w:rsidP="00F712C2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3 432 130,80</w:t>
            </w:r>
          </w:p>
        </w:tc>
      </w:tr>
      <w:tr w:rsidR="00F712C2" w:rsidRPr="00F712C2" w:rsidTr="00F712C2">
        <w:tc>
          <w:tcPr>
            <w:tcW w:w="3831" w:type="pct"/>
            <w:gridSpan w:val="5"/>
          </w:tcPr>
          <w:p w:rsidR="00F712C2" w:rsidRPr="00F712C2" w:rsidRDefault="00F712C2" w:rsidP="00F712C2">
            <w:pPr>
              <w:keepLines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60" w:type="pct"/>
          </w:tcPr>
          <w:p w:rsidR="00F712C2" w:rsidRPr="00F712C2" w:rsidRDefault="00F712C2" w:rsidP="00F712C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575 300</w:t>
            </w:r>
          </w:p>
        </w:tc>
        <w:tc>
          <w:tcPr>
            <w:tcW w:w="314" w:type="pct"/>
          </w:tcPr>
          <w:p w:rsidR="00F712C2" w:rsidRPr="00F712C2" w:rsidRDefault="00F712C2" w:rsidP="00F712C2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</w:tcPr>
          <w:p w:rsidR="00F712C2" w:rsidRPr="00F712C2" w:rsidRDefault="00F712C2" w:rsidP="00F712C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7 887 871,20</w:t>
            </w:r>
          </w:p>
        </w:tc>
      </w:tr>
    </w:tbl>
    <w:p w:rsidR="00F712C2" w:rsidRPr="00F712C2" w:rsidRDefault="00F712C2" w:rsidP="00F71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</w:p>
    <w:p w:rsidR="00F712C2" w:rsidRPr="00F712C2" w:rsidRDefault="00F712C2" w:rsidP="00F712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месту, условиям, объемам и срокам (периодам) поставки.</w:t>
      </w:r>
    </w:p>
    <w:p w:rsidR="00F712C2" w:rsidRPr="00F712C2" w:rsidRDefault="00F712C2" w:rsidP="00F712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одновременно все количество Товара на территорию Краснодарского края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</w:t>
      </w: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осуществляется в соответствии с выбором Получателей: </w:t>
      </w:r>
    </w:p>
    <w:bookmarkEnd w:id="0"/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F7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15.12.2020 года</w:t>
      </w: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Поставка товара осуществляется непосредственно Получателю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F71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15.12.2020 года</w:t>
      </w: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 муниципальные образования и сельские поселения Краснодарского края.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поставки: 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край: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Получателя,</w:t>
      </w:r>
    </w:p>
    <w:p w:rsidR="00F712C2" w:rsidRPr="00F712C2" w:rsidRDefault="00F712C2" w:rsidP="00F71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пунктах выдачи (в случае выбора Получателем способа получения Товара через пункт выдачи Товара), организованных Поставщиком в городах Краснодаре и Армавире.</w:t>
      </w:r>
    </w:p>
    <w:p w:rsidR="00D1503B" w:rsidRDefault="00961FB0"/>
    <w:sectPr w:rsidR="00D1503B" w:rsidSect="00F712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C2" w:rsidRDefault="00F712C2" w:rsidP="00F712C2">
      <w:pPr>
        <w:spacing w:after="0" w:line="240" w:lineRule="auto"/>
      </w:pPr>
      <w:r>
        <w:separator/>
      </w:r>
    </w:p>
  </w:endnote>
  <w:endnote w:type="continuationSeparator" w:id="0">
    <w:p w:rsidR="00F712C2" w:rsidRDefault="00F712C2" w:rsidP="00F7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C2" w:rsidRDefault="00F712C2" w:rsidP="00F712C2">
      <w:pPr>
        <w:spacing w:after="0" w:line="240" w:lineRule="auto"/>
      </w:pPr>
      <w:r>
        <w:separator/>
      </w:r>
    </w:p>
  </w:footnote>
  <w:footnote w:type="continuationSeparator" w:id="0">
    <w:p w:rsidR="00F712C2" w:rsidRDefault="00F712C2" w:rsidP="00F712C2">
      <w:pPr>
        <w:spacing w:after="0" w:line="240" w:lineRule="auto"/>
      </w:pPr>
      <w:r>
        <w:continuationSeparator/>
      </w:r>
    </w:p>
  </w:footnote>
  <w:footnote w:id="1">
    <w:p w:rsidR="00F712C2" w:rsidRDefault="00F712C2" w:rsidP="00F712C2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F712C2" w:rsidRDefault="00F712C2" w:rsidP="00F712C2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25"/>
    <w:rsid w:val="001A27F0"/>
    <w:rsid w:val="00533025"/>
    <w:rsid w:val="00961FB0"/>
    <w:rsid w:val="00F10336"/>
    <w:rsid w:val="00F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C6E1-C580-4956-A1E4-6C33279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7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712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71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3003</Words>
  <Characters>17119</Characters>
  <Application>Microsoft Office Word</Application>
  <DocSecurity>0</DocSecurity>
  <Lines>142</Lines>
  <Paragraphs>40</Paragraphs>
  <ScaleCrop>false</ScaleCrop>
  <Company>Krasnodar region office of FSI</Company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Лидия Сергеевна</dc:creator>
  <cp:keywords/>
  <dc:description/>
  <cp:lastModifiedBy>Коноплева Лидия Сергеевна</cp:lastModifiedBy>
  <cp:revision>3</cp:revision>
  <dcterms:created xsi:type="dcterms:W3CDTF">2020-08-03T10:16:00Z</dcterms:created>
  <dcterms:modified xsi:type="dcterms:W3CDTF">2020-08-03T10:23:00Z</dcterms:modified>
</cp:coreProperties>
</file>