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98" w:rsidRPr="002301CF" w:rsidRDefault="005A1F98" w:rsidP="005A1F98">
      <w:pPr>
        <w:widowControl w:val="0"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2301CF">
        <w:rPr>
          <w:rFonts w:eastAsia="Lucida Sans Unicode"/>
          <w:b/>
          <w:kern w:val="3"/>
        </w:rPr>
        <w:t>Техническое задание</w:t>
      </w:r>
    </w:p>
    <w:p w:rsidR="005A1F98" w:rsidRPr="002301CF" w:rsidRDefault="005A1F98" w:rsidP="005A1F98">
      <w:pPr>
        <w:widowControl w:val="0"/>
        <w:shd w:val="clear" w:color="auto" w:fill="FFFFFF"/>
        <w:tabs>
          <w:tab w:val="left" w:pos="-600"/>
        </w:tabs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2301CF">
        <w:rPr>
          <w:rFonts w:eastAsia="Lucida Sans Unicode"/>
          <w:b/>
          <w:bCs/>
          <w:kern w:val="3"/>
        </w:rPr>
        <w:t xml:space="preserve">на выполнение работ в 2020 году по изготовлению ортопедической обуви для обеспечения </w:t>
      </w:r>
      <w:r>
        <w:rPr>
          <w:rFonts w:eastAsia="Lucida Sans Unicode"/>
          <w:b/>
          <w:bCs/>
          <w:kern w:val="3"/>
        </w:rPr>
        <w:t>детей-</w:t>
      </w:r>
      <w:r w:rsidRPr="002301CF">
        <w:rPr>
          <w:rFonts w:eastAsia="Lucida Sans Unicode"/>
          <w:b/>
          <w:bCs/>
          <w:color w:val="000000"/>
          <w:spacing w:val="-4"/>
          <w:kern w:val="3"/>
        </w:rPr>
        <w:t xml:space="preserve">инвалидов </w:t>
      </w:r>
    </w:p>
    <w:p w:rsidR="005A1F98" w:rsidRPr="002301CF" w:rsidRDefault="005A1F98" w:rsidP="005A1F9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ru-RU"/>
        </w:rPr>
      </w:pPr>
      <w:r w:rsidRPr="002301CF">
        <w:rPr>
          <w:rFonts w:eastAsia="Calibri"/>
          <w:b/>
          <w:bCs/>
          <w:color w:val="000000"/>
          <w:sz w:val="22"/>
          <w:szCs w:val="22"/>
          <w:lang w:eastAsia="ru-RU"/>
        </w:rPr>
        <w:t xml:space="preserve"> </w:t>
      </w:r>
    </w:p>
    <w:p w:rsidR="005A1F98" w:rsidRPr="002301CF" w:rsidRDefault="005A1F98" w:rsidP="005A1F98">
      <w:pPr>
        <w:widowControl w:val="0"/>
        <w:snapToGrid w:val="0"/>
        <w:spacing w:before="120" w:after="120"/>
        <w:ind w:left="-284"/>
        <w:jc w:val="center"/>
        <w:rPr>
          <w:kern w:val="1"/>
        </w:rPr>
      </w:pPr>
      <w:r w:rsidRPr="002301CF">
        <w:rPr>
          <w:b/>
          <w:kern w:val="1"/>
        </w:rPr>
        <w:t>Требования к качеству работ</w:t>
      </w:r>
    </w:p>
    <w:p w:rsidR="005A1F98" w:rsidRPr="002301CF" w:rsidRDefault="005A1F98" w:rsidP="005A1F98">
      <w:pPr>
        <w:widowControl w:val="0"/>
        <w:ind w:firstLine="851"/>
        <w:jc w:val="both"/>
        <w:rPr>
          <w:rFonts w:eastAsia="Lucida Sans Unicode"/>
          <w:kern w:val="1"/>
        </w:rPr>
      </w:pPr>
      <w:r w:rsidRPr="002301CF">
        <w:rPr>
          <w:rFonts w:eastAsia="Lucida Sans Unicode"/>
          <w:kern w:val="1"/>
        </w:rPr>
        <w:t xml:space="preserve">Комплекс медицинских, технических и организационных мероприятий направлен на частичное восстановление опорно-двигательных функций, устранение косметических дефектов нижних конечностей пациентов с помощью ортопедической обуви. </w:t>
      </w:r>
    </w:p>
    <w:p w:rsidR="005A1F98" w:rsidRPr="002301CF" w:rsidRDefault="005A1F98" w:rsidP="005A1F98">
      <w:pPr>
        <w:widowControl w:val="0"/>
        <w:ind w:firstLine="851"/>
        <w:jc w:val="both"/>
        <w:rPr>
          <w:rFonts w:eastAsia="Lucida Sans Unicode"/>
          <w:kern w:val="1"/>
        </w:rPr>
      </w:pPr>
      <w:r w:rsidRPr="002301CF">
        <w:rPr>
          <w:rFonts w:eastAsia="Lucida Sans Unicode"/>
          <w:kern w:val="1"/>
        </w:rPr>
        <w:t>Работы по изготовлению ортопедической обуви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5A1F98" w:rsidRPr="002301CF" w:rsidRDefault="005A1F98" w:rsidP="005A1F98">
      <w:pPr>
        <w:widowControl w:val="0"/>
        <w:tabs>
          <w:tab w:val="left" w:pos="386"/>
        </w:tabs>
        <w:autoSpaceDE w:val="0"/>
        <w:snapToGrid w:val="0"/>
        <w:spacing w:after="120"/>
        <w:ind w:firstLine="709"/>
        <w:jc w:val="both"/>
        <w:rPr>
          <w:rFonts w:eastAsia="DejaVu Sans"/>
          <w:b/>
          <w:bCs/>
          <w:kern w:val="1"/>
          <w:shd w:val="clear" w:color="auto" w:fill="FFFFFF"/>
        </w:rPr>
      </w:pPr>
      <w:r w:rsidRPr="002301CF">
        <w:rPr>
          <w:rFonts w:eastAsia="DejaVu Sans"/>
          <w:kern w:val="1"/>
        </w:rPr>
        <w:t xml:space="preserve">Выполнение комплекса работ по изготовлению </w:t>
      </w:r>
      <w:r w:rsidRPr="002301CF">
        <w:rPr>
          <w:rFonts w:eastAsia="DejaVu Sans"/>
          <w:kern w:val="1"/>
          <w:szCs w:val="20"/>
        </w:rPr>
        <w:t xml:space="preserve">ортопедической обуви </w:t>
      </w:r>
      <w:r w:rsidRPr="002301CF">
        <w:rPr>
          <w:rFonts w:eastAsia="DejaVu Sans"/>
          <w:kern w:val="1"/>
        </w:rPr>
        <w:t>осуществляется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301CF">
        <w:rPr>
          <w:rFonts w:eastAsia="DejaVu Sans"/>
          <w:kern w:val="1"/>
        </w:rPr>
        <w:t>Сколково</w:t>
      </w:r>
      <w:proofErr w:type="spellEnd"/>
      <w:r w:rsidRPr="002301CF">
        <w:rPr>
          <w:rFonts w:eastAsia="DejaVu Sans"/>
          <w:kern w:val="1"/>
        </w:rPr>
        <w:t>»)»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5A1F98" w:rsidRPr="002301CF" w:rsidRDefault="005A1F98" w:rsidP="005A1F98">
      <w:pPr>
        <w:widowControl w:val="0"/>
        <w:ind w:firstLine="851"/>
        <w:jc w:val="both"/>
        <w:rPr>
          <w:rFonts w:eastAsia="Lucida Sans Unicode"/>
          <w:kern w:val="1"/>
        </w:rPr>
      </w:pPr>
      <w:r w:rsidRPr="002301CF">
        <w:rPr>
          <w:rFonts w:eastAsia="Lucida Sans Unicode"/>
          <w:kern w:val="1"/>
        </w:rPr>
        <w:t xml:space="preserve">Ортопедическая обувь соответствуют требованиям ГОСТ Р 52877-2007 «Услуги по медицинской реабилитации инвалидов», ГОСТ Р 15.111-2015 «Система разработки и постановки продукции на производство. Технические средства реабилитации </w:t>
      </w:r>
      <w:r w:rsidR="009717DC">
        <w:rPr>
          <w:rFonts w:eastAsia="Lucida Sans Unicode"/>
          <w:kern w:val="1"/>
        </w:rPr>
        <w:t>инвалидов», ГОСТ Р ИСО 9999-2019</w:t>
      </w:r>
      <w:bookmarkStart w:id="0" w:name="_GoBack"/>
      <w:bookmarkEnd w:id="0"/>
      <w:r w:rsidRPr="002301CF">
        <w:rPr>
          <w:rFonts w:eastAsia="Lucida Sans Unicode"/>
          <w:kern w:val="1"/>
        </w:rPr>
        <w:t xml:space="preserve"> «Вспомогательные средства для людей с ограничениями жизнедеятельности», ГОСТ ИСО 9001:2011 «Система менеджмента качества», ГОСТ Р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требования». </w:t>
      </w:r>
    </w:p>
    <w:p w:rsidR="005A1F98" w:rsidRPr="002301CF" w:rsidRDefault="005A1F98" w:rsidP="005A1F98">
      <w:pPr>
        <w:widowControl w:val="0"/>
        <w:ind w:firstLine="851"/>
        <w:jc w:val="both"/>
        <w:rPr>
          <w:rFonts w:eastAsia="Lucida Sans Unicode"/>
          <w:kern w:val="1"/>
        </w:rPr>
      </w:pPr>
      <w:r w:rsidRPr="002301CF">
        <w:rPr>
          <w:rFonts w:eastAsia="Lucida Sans Unicode"/>
          <w:kern w:val="1"/>
        </w:rPr>
        <w:t>Упаковка ортопедической обуви обеспечивает защиту от повреждений, порчи, загрязнения во время хранения и транспортировки к месту использования по назначению на основании ГОСТ 7296-81 « Обувь. Маркировка, упаковка, транспортирование и хранение»</w:t>
      </w:r>
    </w:p>
    <w:p w:rsidR="005A1F98" w:rsidRPr="002301CF" w:rsidRDefault="005A1F98" w:rsidP="005A1F98">
      <w:pPr>
        <w:widowControl w:val="0"/>
        <w:ind w:firstLine="851"/>
        <w:jc w:val="both"/>
        <w:rPr>
          <w:color w:val="000000"/>
          <w:spacing w:val="-2"/>
          <w:kern w:val="1"/>
        </w:rPr>
      </w:pPr>
    </w:p>
    <w:p w:rsidR="005A1F98" w:rsidRPr="002301CF" w:rsidRDefault="005A1F98" w:rsidP="005A1F98">
      <w:pPr>
        <w:widowControl w:val="0"/>
        <w:spacing w:before="120" w:after="120"/>
        <w:jc w:val="center"/>
        <w:rPr>
          <w:kern w:val="1"/>
        </w:rPr>
      </w:pPr>
      <w:r w:rsidRPr="002301CF">
        <w:rPr>
          <w:b/>
          <w:kern w:val="1"/>
        </w:rPr>
        <w:t>Требования к безопасности работ</w:t>
      </w:r>
    </w:p>
    <w:p w:rsidR="005A1F98" w:rsidRPr="002301CF" w:rsidRDefault="005A1F98" w:rsidP="005A1F98">
      <w:pPr>
        <w:widowControl w:val="0"/>
        <w:autoSpaceDE w:val="0"/>
        <w:ind w:firstLine="851"/>
        <w:jc w:val="both"/>
        <w:rPr>
          <w:kern w:val="1"/>
        </w:rPr>
      </w:pPr>
      <w:r w:rsidRPr="002301CF">
        <w:rPr>
          <w:kern w:val="1"/>
        </w:rPr>
        <w:t xml:space="preserve">При использовании </w:t>
      </w:r>
      <w:r w:rsidRPr="002301CF">
        <w:rPr>
          <w:rFonts w:eastAsia="Lucida Sans Unicode"/>
          <w:kern w:val="1"/>
        </w:rPr>
        <w:t>Ортопедической обуви</w:t>
      </w:r>
      <w:r w:rsidRPr="002301CF">
        <w:rPr>
          <w:kern w:val="1"/>
        </w:rPr>
        <w:t xml:space="preserve"> по назначению не создается угрозы для жизни и здоровья потребителя, окружающей среды, а также использование </w:t>
      </w:r>
      <w:r w:rsidRPr="002301CF">
        <w:rPr>
          <w:rFonts w:eastAsia="Lucida Sans Unicode"/>
          <w:kern w:val="1"/>
        </w:rPr>
        <w:t>Ортопедической обуви</w:t>
      </w:r>
      <w:r w:rsidRPr="002301CF">
        <w:rPr>
          <w:kern w:val="1"/>
        </w:rPr>
        <w:t xml:space="preserve"> не причиняет вред имуществу потребителя при его эксплуатации.</w:t>
      </w:r>
    </w:p>
    <w:p w:rsidR="005A1F98" w:rsidRPr="002301CF" w:rsidRDefault="005A1F98" w:rsidP="005A1F98">
      <w:pPr>
        <w:widowControl w:val="0"/>
        <w:autoSpaceDE w:val="0"/>
        <w:ind w:firstLine="851"/>
        <w:jc w:val="both"/>
        <w:rPr>
          <w:kern w:val="1"/>
        </w:rPr>
      </w:pPr>
      <w:r w:rsidRPr="002301CF">
        <w:rPr>
          <w:kern w:val="1"/>
        </w:rPr>
        <w:t xml:space="preserve">Материалы, применяемые для изготовления </w:t>
      </w:r>
      <w:r w:rsidRPr="002301CF">
        <w:rPr>
          <w:rFonts w:eastAsia="Lucida Sans Unicode"/>
          <w:kern w:val="1"/>
        </w:rPr>
        <w:t>Ортопедической обуви</w:t>
      </w:r>
      <w:r w:rsidRPr="002301CF">
        <w:rPr>
          <w:kern w:val="1"/>
        </w:rPr>
        <w:t xml:space="preserve">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</w:t>
      </w:r>
      <w:r w:rsidRPr="002301CF">
        <w:rPr>
          <w:rFonts w:eastAsia="Lucida Sans Unicode"/>
          <w:kern w:val="1"/>
        </w:rPr>
        <w:t>Ортопедическая обувь</w:t>
      </w:r>
      <w:r w:rsidRPr="002301CF">
        <w:rPr>
          <w:kern w:val="1"/>
        </w:rPr>
        <w:t xml:space="preserve"> не имеют дефектов, связанных с материалами, качеством изготовления, проявляющихся в результате действия, упущения Подрядчика при нормальном использовании в обычных условиях. </w:t>
      </w:r>
    </w:p>
    <w:p w:rsidR="005A1F98" w:rsidRPr="002301CF" w:rsidRDefault="005A1F98" w:rsidP="005A1F98">
      <w:pPr>
        <w:widowControl w:val="0"/>
        <w:autoSpaceDE w:val="0"/>
        <w:ind w:firstLine="851"/>
        <w:jc w:val="both"/>
        <w:rPr>
          <w:b/>
          <w:kern w:val="1"/>
        </w:rPr>
      </w:pPr>
      <w:r w:rsidRPr="002301CF">
        <w:rPr>
          <w:kern w:val="1"/>
        </w:rPr>
        <w:t xml:space="preserve">Материалы (сырье), применяемые для изготовления </w:t>
      </w:r>
      <w:r w:rsidRPr="002301CF">
        <w:rPr>
          <w:rFonts w:eastAsia="Lucida Sans Unicode"/>
          <w:kern w:val="1"/>
        </w:rPr>
        <w:t>Ортопедической обуви</w:t>
      </w:r>
      <w:r w:rsidRPr="002301CF">
        <w:rPr>
          <w:kern w:val="1"/>
        </w:rPr>
        <w:t xml:space="preserve">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</w:t>
      </w:r>
      <w:r w:rsidRPr="002301CF">
        <w:rPr>
          <w:kern w:val="1"/>
        </w:rPr>
        <w:lastRenderedPageBreak/>
        <w:t>соответствии на протезы нижних конечностей, оформленные в соответствии с законодательством Российской Федерации.</w:t>
      </w:r>
    </w:p>
    <w:p w:rsidR="005A1F98" w:rsidRPr="002301CF" w:rsidRDefault="005A1F98" w:rsidP="005A1F98">
      <w:pPr>
        <w:widowControl w:val="0"/>
        <w:spacing w:before="120" w:after="120"/>
        <w:ind w:left="17"/>
        <w:jc w:val="center"/>
        <w:rPr>
          <w:b/>
          <w:kern w:val="1"/>
        </w:rPr>
      </w:pPr>
      <w:r w:rsidRPr="002301CF">
        <w:rPr>
          <w:b/>
          <w:kern w:val="1"/>
        </w:rPr>
        <w:t>Требования к результатам работ</w:t>
      </w:r>
    </w:p>
    <w:p w:rsidR="005A1F98" w:rsidRPr="002301CF" w:rsidRDefault="005A1F98" w:rsidP="005A1F98">
      <w:pPr>
        <w:widowControl w:val="0"/>
        <w:ind w:firstLine="709"/>
        <w:jc w:val="both"/>
        <w:rPr>
          <w:kern w:val="1"/>
        </w:rPr>
      </w:pPr>
      <w:r w:rsidRPr="002301CF">
        <w:rPr>
          <w:kern w:val="1"/>
        </w:rPr>
        <w:t xml:space="preserve">Работы по обеспечению получателей </w:t>
      </w:r>
      <w:r w:rsidRPr="002301CF">
        <w:rPr>
          <w:rFonts w:eastAsia="Lucida Sans Unicode"/>
          <w:kern w:val="1"/>
        </w:rPr>
        <w:t>Ортопедической обувью</w:t>
      </w:r>
      <w:r w:rsidRPr="002301CF">
        <w:rPr>
          <w:kern w:val="1"/>
        </w:rPr>
        <w:t xml:space="preserve"> считаются эффективно исполненными, если у получателя полностью, частично восстановлена опорная и двигательная функции конечности, созданы условия для предупреждения развития деформации, благоприятного течения болезни. Работы по обеспечению получателей </w:t>
      </w:r>
      <w:r w:rsidRPr="002301CF">
        <w:rPr>
          <w:rFonts w:eastAsia="Lucida Sans Unicode"/>
          <w:kern w:val="1"/>
        </w:rPr>
        <w:t>Ортопедической обувью</w:t>
      </w:r>
      <w:r w:rsidRPr="002301CF">
        <w:rPr>
          <w:kern w:val="1"/>
        </w:rPr>
        <w:t xml:space="preserve"> выполняются с надлежащим качеством и в установленные сроки.</w:t>
      </w:r>
    </w:p>
    <w:p w:rsidR="005A1F98" w:rsidRPr="002301CF" w:rsidRDefault="005A1F98" w:rsidP="005A1F98">
      <w:pPr>
        <w:keepNext/>
        <w:widowControl w:val="0"/>
        <w:ind w:firstLine="709"/>
        <w:jc w:val="both"/>
        <w:rPr>
          <w:kern w:val="1"/>
        </w:rPr>
      </w:pPr>
      <w:r w:rsidRPr="002301CF">
        <w:rPr>
          <w:kern w:val="1"/>
        </w:rPr>
        <w:t xml:space="preserve">Максимальное время ожидания Получателей в очереди при приеме, примерке и выдачи изделия -30 минут. </w:t>
      </w:r>
    </w:p>
    <w:p w:rsidR="005A1F98" w:rsidRPr="002301CF" w:rsidRDefault="005A1F98" w:rsidP="005A1F98">
      <w:pPr>
        <w:keepNext/>
        <w:widowControl w:val="0"/>
        <w:ind w:firstLine="709"/>
        <w:jc w:val="both"/>
        <w:rPr>
          <w:kern w:val="1"/>
        </w:rPr>
      </w:pPr>
      <w:r w:rsidRPr="002301CF">
        <w:rPr>
          <w:kern w:val="1"/>
        </w:rPr>
        <w:t>Этикетка изделия содержит информацию об узлах и комплектующих, из которых оно изготовлено, а именно:</w:t>
      </w:r>
    </w:p>
    <w:p w:rsidR="005A1F98" w:rsidRPr="002301CF" w:rsidRDefault="005A1F98" w:rsidP="005A1F98">
      <w:pPr>
        <w:keepNext/>
        <w:widowControl w:val="0"/>
        <w:ind w:firstLine="709"/>
        <w:jc w:val="both"/>
        <w:rPr>
          <w:kern w:val="1"/>
        </w:rPr>
      </w:pPr>
      <w:r w:rsidRPr="002301CF">
        <w:rPr>
          <w:kern w:val="1"/>
        </w:rPr>
        <w:t xml:space="preserve">- компания изготовитель </w:t>
      </w:r>
    </w:p>
    <w:p w:rsidR="005A1F98" w:rsidRPr="002301CF" w:rsidRDefault="005A1F98" w:rsidP="005A1F98">
      <w:pPr>
        <w:keepNext/>
        <w:widowControl w:val="0"/>
        <w:ind w:firstLine="709"/>
        <w:jc w:val="both"/>
        <w:rPr>
          <w:kern w:val="1"/>
        </w:rPr>
      </w:pPr>
      <w:r w:rsidRPr="002301CF">
        <w:rPr>
          <w:kern w:val="1"/>
        </w:rPr>
        <w:t>- страна происхождения.</w:t>
      </w:r>
    </w:p>
    <w:p w:rsidR="005A1F98" w:rsidRPr="002301CF" w:rsidRDefault="005A1F98" w:rsidP="005A1F98">
      <w:pPr>
        <w:widowControl w:val="0"/>
        <w:spacing w:before="120" w:after="120"/>
        <w:jc w:val="center"/>
        <w:rPr>
          <w:kern w:val="1"/>
        </w:rPr>
      </w:pPr>
      <w:r w:rsidRPr="002301CF">
        <w:rPr>
          <w:b/>
          <w:kern w:val="1"/>
        </w:rPr>
        <w:t>Требования к размерам и упаковке</w:t>
      </w:r>
    </w:p>
    <w:p w:rsidR="005A1F98" w:rsidRPr="002301CF" w:rsidRDefault="005A1F98" w:rsidP="005A1F98">
      <w:pPr>
        <w:widowControl w:val="0"/>
        <w:ind w:firstLine="851"/>
        <w:jc w:val="both"/>
        <w:rPr>
          <w:kern w:val="1"/>
        </w:rPr>
      </w:pPr>
      <w:r w:rsidRPr="002301CF">
        <w:rPr>
          <w:kern w:val="1"/>
        </w:rPr>
        <w:t xml:space="preserve">Отправка </w:t>
      </w:r>
      <w:r w:rsidRPr="002301CF">
        <w:rPr>
          <w:rFonts w:eastAsia="Lucida Sans Unicode"/>
          <w:kern w:val="1"/>
        </w:rPr>
        <w:t>Ортопедической обуви</w:t>
      </w:r>
      <w:r w:rsidRPr="002301CF">
        <w:rPr>
          <w:kern w:val="1"/>
        </w:rPr>
        <w:t xml:space="preserve"> к месту нахождения получателей осуществляется с соблюдением требований ГОСТ Р ИСО 22523-2007 «Протезы конечностей и </w:t>
      </w:r>
      <w:proofErr w:type="spellStart"/>
      <w:r w:rsidRPr="002301CF">
        <w:rPr>
          <w:kern w:val="1"/>
        </w:rPr>
        <w:t>ортезы</w:t>
      </w:r>
      <w:proofErr w:type="spellEnd"/>
      <w:r w:rsidRPr="002301CF">
        <w:rPr>
          <w:kern w:val="1"/>
        </w:rPr>
        <w:t xml:space="preserve"> наружные. Требования и методы испытаний», ГОСТ 20790-93/ГОСТ Р 50444-92 «Приборы аппараты и оборудование медицинские. Общие технические условия», ГОСТ Р 51632-2014 «Технические средства реабилитации людей   ограничениями жизнедеятельности» к маркировке, упаковке, хранению и транспортировке. Общие технические требования и методы испытаний».</w:t>
      </w:r>
    </w:p>
    <w:p w:rsidR="005A1F98" w:rsidRPr="002301CF" w:rsidRDefault="005A1F98" w:rsidP="005A1F98">
      <w:pPr>
        <w:widowControl w:val="0"/>
        <w:ind w:firstLine="851"/>
        <w:jc w:val="both"/>
        <w:rPr>
          <w:rFonts w:eastAsia="Lucida Sans Unicode"/>
          <w:kern w:val="1"/>
        </w:rPr>
      </w:pPr>
      <w:r w:rsidRPr="002301CF">
        <w:rPr>
          <w:kern w:val="1"/>
        </w:rPr>
        <w:t xml:space="preserve">Упаковка </w:t>
      </w:r>
      <w:r w:rsidRPr="002301CF">
        <w:rPr>
          <w:rFonts w:eastAsia="Lucida Sans Unicode"/>
          <w:kern w:val="1"/>
        </w:rPr>
        <w:t>Ортопедической обуви</w:t>
      </w:r>
      <w:r w:rsidRPr="002301CF">
        <w:rPr>
          <w:kern w:val="1"/>
        </w:rPr>
        <w:t xml:space="preserve"> обеспечивает защиту от повреждений, порчи (изнашивания), загрязнения во время хранения и транспортировки к месту использования по назначению  </w:t>
      </w:r>
      <w:r w:rsidRPr="002301CF">
        <w:rPr>
          <w:rFonts w:eastAsia="Lucida Sans Unicode"/>
          <w:kern w:val="1"/>
        </w:rPr>
        <w:t>на основании ГОСТ 7296-81 « Обувь. Маркировка, упаковка, транспортирование и хранение»</w:t>
      </w:r>
    </w:p>
    <w:p w:rsidR="005A1F98" w:rsidRPr="002301CF" w:rsidRDefault="005A1F98" w:rsidP="005A1F98">
      <w:pPr>
        <w:widowControl w:val="0"/>
        <w:ind w:firstLine="851"/>
        <w:jc w:val="both"/>
        <w:rPr>
          <w:kern w:val="1"/>
        </w:rPr>
      </w:pPr>
    </w:p>
    <w:p w:rsidR="005A1F98" w:rsidRPr="002301CF" w:rsidRDefault="005A1F98" w:rsidP="005A1F98">
      <w:pPr>
        <w:widowControl w:val="0"/>
        <w:ind w:firstLine="851"/>
        <w:jc w:val="both"/>
        <w:rPr>
          <w:kern w:val="1"/>
        </w:rPr>
      </w:pPr>
      <w:r w:rsidRPr="002301CF">
        <w:rPr>
          <w:kern w:val="1"/>
        </w:rPr>
        <w:t xml:space="preserve"> </w:t>
      </w:r>
    </w:p>
    <w:p w:rsidR="005A1F98" w:rsidRDefault="005A1F98" w:rsidP="005A1F98">
      <w:pPr>
        <w:widowControl w:val="0"/>
        <w:suppressAutoHyphens w:val="0"/>
        <w:ind w:firstLine="709"/>
        <w:jc w:val="center"/>
        <w:rPr>
          <w:rFonts w:eastAsia="Lucida Sans Unicode"/>
          <w:b/>
          <w:kern w:val="2"/>
          <w:sz w:val="22"/>
          <w:szCs w:val="22"/>
          <w:lang w:eastAsia="ru-RU"/>
        </w:rPr>
      </w:pPr>
      <w:r w:rsidRPr="002301CF">
        <w:rPr>
          <w:rFonts w:eastAsia="Lucida Sans Unicode"/>
          <w:b/>
          <w:bCs/>
          <w:kern w:val="2"/>
          <w:sz w:val="22"/>
          <w:szCs w:val="22"/>
          <w:lang w:eastAsia="ru-RU"/>
        </w:rPr>
        <w:t xml:space="preserve">Объем и технические характеристики </w:t>
      </w:r>
      <w:r w:rsidRPr="002301CF">
        <w:rPr>
          <w:rFonts w:eastAsia="Lucida Sans Unicode"/>
          <w:b/>
          <w:kern w:val="2"/>
          <w:sz w:val="22"/>
          <w:szCs w:val="22"/>
          <w:lang w:eastAsia="ru-RU"/>
        </w:rPr>
        <w:t>выполняемых работ</w:t>
      </w:r>
    </w:p>
    <w:p w:rsidR="005A1F98" w:rsidRPr="002301CF" w:rsidRDefault="005A1F98" w:rsidP="005A1F98">
      <w:pPr>
        <w:widowControl w:val="0"/>
        <w:suppressAutoHyphens w:val="0"/>
        <w:ind w:firstLine="709"/>
        <w:jc w:val="center"/>
        <w:rPr>
          <w:rFonts w:eastAsia="Lucida Sans Unicode" w:cs="Tahoma"/>
          <w:spacing w:val="-2"/>
          <w:kern w:val="1"/>
          <w:sz w:val="22"/>
          <w:szCs w:val="22"/>
          <w:lang w:eastAsia="ru-RU"/>
        </w:rPr>
      </w:pP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9"/>
        <w:gridCol w:w="5548"/>
        <w:gridCol w:w="711"/>
        <w:gridCol w:w="682"/>
      </w:tblGrid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01CF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01CF">
              <w:rPr>
                <w:bCs/>
                <w:sz w:val="22"/>
                <w:szCs w:val="22"/>
                <w:lang w:eastAsia="ru-RU"/>
              </w:rPr>
              <w:t>Наименование изделия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01CF">
              <w:rPr>
                <w:bCs/>
                <w:sz w:val="22"/>
                <w:szCs w:val="22"/>
                <w:lang w:eastAsia="ru-RU"/>
              </w:rPr>
              <w:t>Описание протезно-ортопедического изделия по функциональной классификации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01CF">
              <w:rPr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301CF">
              <w:rPr>
                <w:bCs/>
                <w:sz w:val="22"/>
                <w:szCs w:val="22"/>
                <w:lang w:eastAsia="ru-RU"/>
              </w:rPr>
              <w:t>Кол-во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 xml:space="preserve">Ортопедическая обувь сложная   без утепленной подкладки 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по индивидуальным заказам по слепкам, индивидуальным колодкам, индивидуально подбираются различные виды конструкций, с учетом потребности пациентов. В процессе изготовления ортопедической обуви предусмотрено две примерки.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на низком, среднем каблуках.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Основные применяемые материалы при изготовлении ортопедической обуви без утепленной подкладки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кожподклад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толщиной 0,7 мм – 0,8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обувные текстильные материалы со стойкостью к истиранию 1700 циклов.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lastRenderedPageBreak/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строчечно-литьевой,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строчечно-клевой.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rFonts w:eastAsia="Lucida Sans Unicode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lastRenderedPageBreak/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BC202A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550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lastRenderedPageBreak/>
              <w:t>2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Обувь ортопедическая сложная на сохраненную конечность и обувь на протез без утепленной подкладки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ортопедическая сложная на сохраненную конечность без утепленной подкладки с индивидуальными параметрами изготовления, в конструкции которой учтены анатомо-функциональные особенности конкретного получателя.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Сложная ортопедическая обувь имеет две (по потребности Получателя – более) специальных ортопедических деталей (жесткие, мягкие, металлические,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межстелечный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слой, каблук особой формы, подошву особой формы, искусственный носок, искусственный передний отдел, искусственную стопу).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Обувь на протез без утепленной подкладки включает несколько специальных ортопедических деталей (жесткие, мягкие, металлические,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межстелечный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слой, каблук особой формы, подошву особой формы, искусственный носок, искусственный передний отдел, искусственную стопу).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 потребности Получателя обувь на протез изготавливается без специальных деталей – с заготовкой верха, конструкция которой учитывает анатомо-функциональные особенности получателей данной категории.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5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Обувь ортопедическая на протезы при двухсторонней ампутации нижних конечностей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ортопедическая на протезы при двухсторонней ампутации нижних конечностей по индивидуальным обмерам с подгонкой, в конструкции которой учтены анатомо-функциональные особенности конкретного получателя.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Обувь на протезы при двухсторонней ампутации нижних конечностей включает несколько специальных ортопедических деталей (жесткие, мягкие, металлические,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межстелечный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слой, каблук, подошву особой формы, подошву особой формы, искусственный носок, искусственный передний отдел, искусственную стопу).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 потребности Получателя обувь на протез при двухсторонней ампутации нижних конечностей изготавливается без специальных деталей – с заготовкой верха, конструкция которой учитывает анатомо-функциональные особенности получателей данной категории.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lastRenderedPageBreak/>
              <w:t>4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Ортопедическая обувь сложная на аппарат без утепленной подкладки изготавливается для лиц, пользующихся аппаратами нижних конечностей.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индивидуально. Обувь изготавливается на низком, среднем каблуке. Основные применяемые материалы при изготовлении ортопедической обуви на аппарат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кожподклад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толщиной 0,7 мм – 0,8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обувные текстильные материалы со стойкостью к истиранию 1700 циклов.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строчечно-литьевой.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250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t>5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Ортопедическая обувь сложная на аппарат и обувь на протез без утепленной подкладки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Ортопедическая обувь сложная на аппарат и обувь на протез без утепленной подкладки изготавливается индивидуально. Обувь изготавливается на низком, среднем каблук. Основные применяемые материалы при изготовлении ортопедической обуви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кожподклад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толщиной 0,7 мм – 0,8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обувные текстильные материалы со стойкостью к истиранию 1700 циклов.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строчечно-литьевой.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lastRenderedPageBreak/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lastRenderedPageBreak/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5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lastRenderedPageBreak/>
              <w:t>6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Вкладной башмачок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Башмачок изготавливается для лиц, имеющих короткие, средние врожденные, ампутационные культи стоп с использованием индивидуальных слепков и специальных элементов. Основные применяемые материалы при изготовлении вкладного башмачка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для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подклада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используется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кожподклад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толщиной 0,7 мм, обувные текстильные материалы со стойкостью к истиранию 1700 циклов, для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межстелечных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слоев используются: натуральная кожа,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 шнурки, «молния», липучки.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В процессе изготовления предусмотрено две примерки.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Материалы, полуфабрикаты и покупные изделия, применяемые для изготовления башмачка, соответствуют требованиям нормативных и технических документов.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штуки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Ортопедическая обувь малосложная   без утепленной подкладки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Ортопедическая обувь малосложная назначается при умеренно выраженных анатомических изменениях стоп.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индивидуально с учетом особенности стопы пациента.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на низком каблуке. Основные применяемые материалы при изготовлении ортопедической обуви без утепленной подкладки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кожподклад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толщиной 0,7 мм – 0,8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обувные текстильные материалы со стойкостью к истиранию 1700 циклов.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строчечно-литьевой,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строчесно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>-клеевой.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lastRenderedPageBreak/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lastRenderedPageBreak/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20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lastRenderedPageBreak/>
              <w:t>8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по индивидуальным заказам по слепкам, индивидуальным колодкам, индивидуально подбираются различные виды конструкций, с учетом потребности пациентов. В процессе изготовления ортопедической обуви предусмотрено две примерки.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на низком, среднем каблуках.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Основные применяемые материалы при изготовлении ортопедической обуви на утепленной подкладки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мех искусственный, натуральный.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низа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воротки толщиной 3,5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строчечно-литьевой.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BC202A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60</w:t>
            </w:r>
            <w:r w:rsidR="005A1F98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0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t>9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Обувь ортопедическая сложная на сохраненную конечность и обувь на протез на утепленной подкладке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ортопедическая сложная на сохраненную конечность на утепленной подкладки с индивидуальными параметрами изготовления, в конструкции которой учтены анатомо-функциональные особенности конкретного получателя.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Сложная ортопедическая обувь имеет две (по потребности Получателя – более) специальных ортопедических деталей (жесткие, мягкие, металлические,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межстелечный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слой, каблук особой формы, подошву особой формы, искусственный носок, искусственный передний отдел, искусственную стопу).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Обувь на протез на утепленной подкладке включает несколько специальных ортопедических деталей </w:t>
            </w:r>
            <w:r w:rsidRPr="002301CF">
              <w:rPr>
                <w:sz w:val="22"/>
                <w:szCs w:val="22"/>
                <w:lang w:eastAsia="ru-RU"/>
              </w:rPr>
              <w:lastRenderedPageBreak/>
              <w:t xml:space="preserve">(жесткие, мягкие, металлические, </w:t>
            </w: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межстелечный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слой, каблук особой формы, подошву особой формы, искусственный носок, искусственный передний отдел, искусственную стопу).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 потребности Получателя обувь на протез изготавливается без специальных деталей – с заготовкой верха, конструкция которой учитывает анатомо-функциональные особенности получателей данной категории.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lastRenderedPageBreak/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lastRenderedPageBreak/>
              <w:t>10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Ортопедическая обувь сложная на аппарат на утепленной подкладке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Ортопедическая обувь сложная на аппарат на утепленной подкладке изготавливается для лиц, пользующихся аппаратами нижних конечностей.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индивидуально с учетом особенности стопы пациента. Обувь изготавливается на низком, среднем каблуке, по потребности Получателя. Основные применяемые материалы при изготовлении ортопедической обуви на аппарат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мех искусственный, натуральный.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строчечно-литьевой.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BC202A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250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t>11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Ортопедическая обувь сложная на аппарат и обувь на протез на утепленной подкладке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Ортопедическая обувь сложная на аппарат и обувь на протез на утепленной подкладке изготавливается индивидуально с учетом особенности стопы пациента. Обувь изготавливается на низком, среднем каблук. Основные применяемые материалы при изготовлении ортопедической обуви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мех искусственный, натуральный.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lastRenderedPageBreak/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строчечно-литьевой.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lastRenderedPageBreak/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5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lastRenderedPageBreak/>
              <w:t>12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Ортопедическая обувь малосложная   на утепленной подкладке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Ортопедическая обувь малосложная назначается при умеренно выраженных анатомических изменениях стоп.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индивидуально с учетом особенности стопы пациента.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Обувь изготавливается на низком каблуке. Основные применяемые материалы при изготовлении ортопедической обуви на утепленной подкладке по потребности инвалида: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верха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замша толщиной 1,0 мм – 1,2 мм,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лаковая кожа толщиной: тонкая 0,8 мм – 0,9 мм, средняя 1,0 мм – 1,1 мм, толстая 1,2 мм – 1,3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Подкладка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мех искусственный, натуральный.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Для низа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воротки толщиной 3,5 мм.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Метод крепления подошвы: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рантово-клеевой,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рантово-прошивной,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доппельно-литьевой,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литьевой,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строчечно-литьевой.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301CF">
              <w:rPr>
                <w:sz w:val="22"/>
                <w:szCs w:val="22"/>
                <w:lang w:eastAsia="ru-RU"/>
              </w:rPr>
              <w:t>Межстелечные</w:t>
            </w:r>
            <w:proofErr w:type="spellEnd"/>
            <w:r w:rsidRPr="002301CF">
              <w:rPr>
                <w:sz w:val="22"/>
                <w:szCs w:val="22"/>
                <w:lang w:eastAsia="ru-RU"/>
              </w:rPr>
              <w:t xml:space="preserve"> слои: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натуральная кожа,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пробковый агломерат,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пористые материалы.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Материалы для фиксации и крепления обуви: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шнурки,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пряжки,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крючки,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«молния»,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 xml:space="preserve">- липучка, 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sz w:val="22"/>
                <w:szCs w:val="22"/>
                <w:lang w:eastAsia="ru-RU"/>
              </w:rPr>
              <w:t>- башмачная резина.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BC202A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20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</w:tcPr>
          <w:p w:rsidR="005A1F98" w:rsidRPr="002301CF" w:rsidRDefault="005A1F98" w:rsidP="00CD3386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Lucida Sans Unicode"/>
                <w:kern w:val="3"/>
                <w:lang w:eastAsia="ru-RU"/>
              </w:rPr>
            </w:pPr>
            <w:r w:rsidRPr="002301CF">
              <w:rPr>
                <w:rFonts w:eastAsia="Lucida Sans Unicode"/>
                <w:kern w:val="3"/>
                <w:lang w:eastAsia="ru-RU"/>
              </w:rPr>
              <w:lastRenderedPageBreak/>
              <w:t>13</w:t>
            </w:r>
          </w:p>
        </w:tc>
        <w:tc>
          <w:tcPr>
            <w:tcW w:w="8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color w:val="000000"/>
                <w:kern w:val="3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keepNext/>
              <w:keepLines/>
              <w:suppressLineNumbers/>
              <w:suppressAutoHyphens w:val="0"/>
              <w:contextualSpacing/>
              <w:jc w:val="both"/>
              <w:rPr>
                <w:lang w:eastAsia="ru-RU"/>
              </w:rPr>
            </w:pPr>
            <w:r w:rsidRPr="002301CF">
              <w:rPr>
                <w:lang w:eastAsia="ru-RU"/>
              </w:rPr>
              <w:t>Вкладные корригирующие элементы для ортопедической обуви, в том числе стельки, полустельки индивидуального изготовления:</w:t>
            </w:r>
          </w:p>
          <w:p w:rsidR="005A1F98" w:rsidRPr="002301CF" w:rsidRDefault="005A1F98" w:rsidP="00CD3386">
            <w:pPr>
              <w:keepNext/>
              <w:keepLines/>
              <w:suppressLineNumbers/>
              <w:suppressAutoHyphens w:val="0"/>
              <w:contextualSpacing/>
              <w:jc w:val="both"/>
              <w:rPr>
                <w:lang w:eastAsia="ru-RU"/>
              </w:rPr>
            </w:pPr>
            <w:r w:rsidRPr="002301CF">
              <w:rPr>
                <w:lang w:eastAsia="ru-RU"/>
              </w:rPr>
              <w:t xml:space="preserve"> - материал должен быть из натуральной кожи;</w:t>
            </w:r>
          </w:p>
          <w:p w:rsidR="005A1F98" w:rsidRPr="002301CF" w:rsidRDefault="005A1F98" w:rsidP="00CD338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301CF">
              <w:rPr>
                <w:lang w:eastAsia="ru-RU"/>
              </w:rPr>
              <w:t xml:space="preserve"> - материал выкладки свода, пронатора, коска должен быть из пробки.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1F98" w:rsidRPr="002301CF" w:rsidRDefault="005A1F98" w:rsidP="00CD3386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 w:rsidRPr="002301CF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1F98" w:rsidRPr="002301CF" w:rsidRDefault="005A1F98" w:rsidP="00BC202A">
            <w:pPr>
              <w:widowControl w:val="0"/>
              <w:autoSpaceDN w:val="0"/>
              <w:textAlignment w:val="baseline"/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</w:pPr>
            <w:r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2</w:t>
            </w:r>
            <w:r w:rsidR="00BC202A">
              <w:rPr>
                <w:rFonts w:eastAsia="Arial Unicode MS" w:cs="Tahoma"/>
                <w:kern w:val="3"/>
                <w:sz w:val="22"/>
                <w:szCs w:val="22"/>
                <w:lang w:eastAsia="ru-RU"/>
              </w:rPr>
              <w:t>5</w:t>
            </w:r>
          </w:p>
        </w:tc>
      </w:tr>
      <w:tr w:rsidR="005A1F98" w:rsidRPr="002301CF" w:rsidTr="00CD3386">
        <w:trPr>
          <w:jc w:val="center"/>
        </w:trPr>
        <w:tc>
          <w:tcPr>
            <w:tcW w:w="311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  <w:r w:rsidRPr="002301CF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A1F98" w:rsidRPr="002301CF" w:rsidRDefault="005A1F98" w:rsidP="00CD3386">
            <w:pPr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A1F98" w:rsidRPr="002301CF" w:rsidRDefault="005A1F98" w:rsidP="00BC202A">
            <w:pPr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 w:rsidR="00BC202A">
              <w:rPr>
                <w:b/>
                <w:sz w:val="22"/>
                <w:szCs w:val="22"/>
                <w:lang w:eastAsia="ru-RU"/>
              </w:rPr>
              <w:t>716</w:t>
            </w:r>
          </w:p>
        </w:tc>
      </w:tr>
    </w:tbl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5"/>
    <w:rsid w:val="004A4AEC"/>
    <w:rsid w:val="005A1F98"/>
    <w:rsid w:val="009717DC"/>
    <w:rsid w:val="00BC202A"/>
    <w:rsid w:val="00FC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C2225-546A-4D0D-B8A7-339C50FB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4</cp:revision>
  <dcterms:created xsi:type="dcterms:W3CDTF">2020-01-17T05:46:00Z</dcterms:created>
  <dcterms:modified xsi:type="dcterms:W3CDTF">2020-08-11T06:40:00Z</dcterms:modified>
</cp:coreProperties>
</file>