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70E" w:rsidRPr="0096470E" w:rsidRDefault="0096470E" w:rsidP="0096470E">
      <w:pPr>
        <w:widowControl w:val="0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470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Описание объекта закупки</w:t>
      </w:r>
    </w:p>
    <w:p w:rsidR="0096470E" w:rsidRPr="0096470E" w:rsidRDefault="0096470E" w:rsidP="0096470E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lang w:eastAsia="ru-RU"/>
        </w:rPr>
      </w:pPr>
      <w:r w:rsidRPr="0096470E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Выполнение работ по  изготовлению  экзопротезов молочной железы для обеспечения инвалидов</w:t>
      </w:r>
    </w:p>
    <w:p w:rsidR="0096470E" w:rsidRPr="0096470E" w:rsidRDefault="0096470E" w:rsidP="0096470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lang w:eastAsia="ar-SA"/>
        </w:rPr>
      </w:pPr>
      <w:proofErr w:type="gramStart"/>
      <w:r w:rsidRPr="0096470E">
        <w:rPr>
          <w:rFonts w:ascii="Times New Roman" w:eastAsia="Times New Roman" w:hAnsi="Times New Roman" w:cs="Times New Roman"/>
          <w:b/>
          <w:lang w:eastAsia="ar-SA"/>
        </w:rPr>
        <w:t>Требования к качеству, техническим характеристикам работ, требования к их безопасности, требования к результатам работ и иные показатели, связанные с определением соответствия выполняемых работ потребностям государственного заказчика:</w:t>
      </w:r>
      <w:r w:rsidRPr="0096470E">
        <w:rPr>
          <w:rFonts w:ascii="Times New Roman" w:eastAsia="Times New Roman" w:hAnsi="Times New Roman" w:cs="Times New Roman"/>
          <w:lang w:eastAsia="ar-SA"/>
        </w:rPr>
        <w:t xml:space="preserve"> </w:t>
      </w:r>
      <w:proofErr w:type="gramEnd"/>
    </w:p>
    <w:p w:rsidR="0096470E" w:rsidRPr="0096470E" w:rsidRDefault="0096470E" w:rsidP="0096470E">
      <w:pPr>
        <w:widowControl w:val="0"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kern w:val="2"/>
          <w:lang w:eastAsia="ru-RU"/>
        </w:rPr>
      </w:pPr>
      <w:r w:rsidRPr="0096470E">
        <w:rPr>
          <w:rFonts w:ascii="Times New Roman" w:eastAsia="Lucida Sans Unicode" w:hAnsi="Times New Roman" w:cs="Times New Roman"/>
          <w:b/>
          <w:bCs/>
          <w:kern w:val="2"/>
          <w:lang w:eastAsia="ru-RU"/>
        </w:rPr>
        <w:t xml:space="preserve">Общие технические характеристики </w:t>
      </w:r>
      <w:r w:rsidRPr="0096470E">
        <w:rPr>
          <w:rFonts w:ascii="Times New Roman" w:eastAsia="Lucida Sans Unicode" w:hAnsi="Times New Roman" w:cs="Times New Roman"/>
          <w:b/>
          <w:kern w:val="2"/>
          <w:lang w:eastAsia="ru-RU"/>
        </w:rPr>
        <w:t>выполняемых работ:</w:t>
      </w:r>
      <w:r w:rsidRPr="0096470E">
        <w:rPr>
          <w:rFonts w:ascii="Times New Roman" w:eastAsia="Lucida Sans Unicode" w:hAnsi="Times New Roman" w:cs="Times New Roman"/>
          <w:kern w:val="2"/>
          <w:lang w:eastAsia="ru-RU"/>
        </w:rPr>
        <w:t xml:space="preserve"> </w:t>
      </w:r>
    </w:p>
    <w:p w:rsidR="0096470E" w:rsidRPr="0096470E" w:rsidRDefault="0096470E" w:rsidP="0096470E">
      <w:pPr>
        <w:suppressAutoHyphens/>
        <w:spacing w:after="0" w:line="235" w:lineRule="auto"/>
        <w:ind w:firstLine="709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96470E" w:rsidRPr="0096470E" w:rsidRDefault="0096470E" w:rsidP="0096470E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70E">
        <w:rPr>
          <w:rFonts w:ascii="Times New Roman" w:eastAsia="Times New Roman" w:hAnsi="Times New Roman" w:cs="Times New Roman"/>
          <w:lang w:eastAsia="ar-SA"/>
        </w:rPr>
        <w:t>Изделия должны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96470E" w:rsidRPr="0096470E" w:rsidRDefault="0096470E" w:rsidP="0096470E">
      <w:pPr>
        <w:keepNext/>
        <w:widowControl w:val="0"/>
        <w:tabs>
          <w:tab w:val="center" w:pos="4677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96470E">
        <w:rPr>
          <w:rFonts w:ascii="Times New Roman" w:eastAsia="Times New Roman" w:hAnsi="Times New Roman" w:cs="Times New Roman"/>
          <w:lang w:eastAsia="ar-SA"/>
        </w:rPr>
        <w:t>-безопасность для кожных покровов;</w:t>
      </w:r>
      <w:r w:rsidRPr="0096470E">
        <w:rPr>
          <w:rFonts w:ascii="Times New Roman" w:eastAsia="Times New Roman" w:hAnsi="Times New Roman" w:cs="Times New Roman"/>
          <w:lang w:eastAsia="ar-SA"/>
        </w:rPr>
        <w:tab/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-эстетичность;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-простота пользования.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Изделия не должны выделять при эксплуатации токсичных и агрессивных веществ.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proofErr w:type="spellStart"/>
      <w:r w:rsidRPr="0096470E">
        <w:rPr>
          <w:rFonts w:ascii="Times New Roman" w:eastAsia="Calibri" w:hAnsi="Times New Roman" w:cs="Times New Roman"/>
        </w:rPr>
        <w:t>Экзопротез</w:t>
      </w:r>
      <w:proofErr w:type="spellEnd"/>
      <w:r w:rsidRPr="0096470E">
        <w:rPr>
          <w:rFonts w:ascii="Times New Roman" w:eastAsia="Calibri" w:hAnsi="Times New Roman" w:cs="Times New Roman"/>
        </w:rPr>
        <w:t xml:space="preserve"> молочной железы </w:t>
      </w:r>
      <w:proofErr w:type="gramStart"/>
      <w:r w:rsidRPr="0096470E">
        <w:rPr>
          <w:rFonts w:ascii="Times New Roman" w:eastAsia="Calibri" w:hAnsi="Times New Roman" w:cs="Times New Roman"/>
        </w:rPr>
        <w:t>предназначен</w:t>
      </w:r>
      <w:proofErr w:type="gramEnd"/>
      <w:r w:rsidRPr="0096470E">
        <w:rPr>
          <w:rFonts w:ascii="Times New Roman" w:eastAsia="Calibri" w:hAnsi="Times New Roman" w:cs="Times New Roman"/>
        </w:rPr>
        <w:t xml:space="preserve"> для восполнения косметического дефекта у женщин,</w:t>
      </w:r>
      <w:r w:rsidRPr="0096470E">
        <w:rPr>
          <w:rFonts w:ascii="Times New Roman" w:eastAsia="Calibri" w:hAnsi="Times New Roman" w:cs="Times New Roman"/>
          <w:bCs/>
        </w:rPr>
        <w:t xml:space="preserve"> </w:t>
      </w:r>
      <w:r w:rsidRPr="0096470E">
        <w:rPr>
          <w:rFonts w:ascii="Times New Roman" w:eastAsia="Calibri" w:hAnsi="Times New Roman" w:cs="Times New Roman"/>
        </w:rPr>
        <w:t xml:space="preserve">перенесших </w:t>
      </w:r>
      <w:proofErr w:type="spellStart"/>
      <w:r w:rsidRPr="0096470E">
        <w:rPr>
          <w:rFonts w:ascii="Times New Roman" w:eastAsia="Calibri" w:hAnsi="Times New Roman" w:cs="Times New Roman"/>
        </w:rPr>
        <w:t>мастэктомию</w:t>
      </w:r>
      <w:proofErr w:type="spellEnd"/>
      <w:r w:rsidRPr="0096470E">
        <w:rPr>
          <w:rFonts w:ascii="Times New Roman" w:eastAsia="Calibri" w:hAnsi="Times New Roman" w:cs="Times New Roman"/>
        </w:rPr>
        <w:t>, а также предотвращения послеоперационных осложнений (</w:t>
      </w:r>
      <w:r w:rsidRPr="0096470E">
        <w:rPr>
          <w:rFonts w:ascii="Times New Roman" w:eastAsia="Calibri" w:hAnsi="Times New Roman" w:cs="Times New Roman"/>
          <w:iCs/>
        </w:rPr>
        <w:t xml:space="preserve">перенапряжения в плечевом поясе, искривления шейно-грудного отдела позвоночника, </w:t>
      </w:r>
      <w:proofErr w:type="spellStart"/>
      <w:r w:rsidRPr="0096470E">
        <w:rPr>
          <w:rFonts w:ascii="Times New Roman" w:eastAsia="Calibri" w:hAnsi="Times New Roman" w:cs="Times New Roman"/>
          <w:iCs/>
        </w:rPr>
        <w:t>лимфостаза</w:t>
      </w:r>
      <w:proofErr w:type="spellEnd"/>
      <w:r w:rsidRPr="0096470E">
        <w:rPr>
          <w:rFonts w:ascii="Times New Roman" w:eastAsia="Calibri" w:hAnsi="Times New Roman" w:cs="Times New Roman"/>
          <w:iCs/>
        </w:rPr>
        <w:t xml:space="preserve"> верхней конечности). </w:t>
      </w:r>
      <w:proofErr w:type="spellStart"/>
      <w:proofErr w:type="gramStart"/>
      <w:r w:rsidRPr="0096470E">
        <w:rPr>
          <w:rFonts w:ascii="Times New Roman" w:eastAsia="Calibri" w:hAnsi="Times New Roman" w:cs="Times New Roman"/>
        </w:rPr>
        <w:t>Экзопротезы</w:t>
      </w:r>
      <w:proofErr w:type="spellEnd"/>
      <w:r w:rsidRPr="0096470E">
        <w:rPr>
          <w:rFonts w:ascii="Times New Roman" w:eastAsia="Calibri" w:hAnsi="Times New Roman" w:cs="Times New Roman"/>
        </w:rPr>
        <w:t xml:space="preserve">  грудных желез могут быть 11-ти типоразмеров правого и левого исполнения и должны обеспечивать максимальное восполнение отсутствующих тканей молочных желез, грудной клетки, подмышечной и подключичной областей. </w:t>
      </w:r>
      <w:proofErr w:type="gramEnd"/>
    </w:p>
    <w:p w:rsidR="0096470E" w:rsidRPr="0096470E" w:rsidRDefault="0096470E" w:rsidP="0096470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96470E">
        <w:rPr>
          <w:rFonts w:ascii="Times New Roman" w:eastAsia="Times New Roman" w:hAnsi="Times New Roman" w:cs="Times New Roman"/>
          <w:lang w:eastAsia="ru-RU"/>
        </w:rPr>
        <w:t>Экзопротезы</w:t>
      </w:r>
      <w:proofErr w:type="spellEnd"/>
      <w:r w:rsidRPr="0096470E">
        <w:rPr>
          <w:rFonts w:ascii="Times New Roman" w:eastAsia="Times New Roman" w:hAnsi="Times New Roman" w:cs="Times New Roman"/>
          <w:lang w:eastAsia="ru-RU"/>
        </w:rPr>
        <w:t xml:space="preserve"> должны быть изготовлены из силиконового геля в оболочке из полиуретановой пленки, иметь трикотажный чехол и эстетичную упаковку, обеспечивающую сохранность его при транспортировке и хранении.</w:t>
      </w:r>
    </w:p>
    <w:p w:rsidR="0096470E" w:rsidRPr="0096470E" w:rsidRDefault="0096470E" w:rsidP="0096470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kern w:val="2"/>
          <w:lang w:eastAsia="ru-RU"/>
        </w:rPr>
      </w:pPr>
      <w:r w:rsidRPr="0096470E">
        <w:rPr>
          <w:rFonts w:ascii="Times New Roman" w:eastAsia="Lucida Sans Unicode" w:hAnsi="Times New Roman" w:cs="Times New Roman"/>
          <w:bCs/>
          <w:kern w:val="2"/>
          <w:lang w:eastAsia="ru-RU"/>
        </w:rPr>
        <w:t xml:space="preserve">Изделия должны отвечать требованиям Государственного стандарта Российской Федерации ГОСТ </w:t>
      </w:r>
      <w:proofErr w:type="gramStart"/>
      <w:r w:rsidRPr="0096470E">
        <w:rPr>
          <w:rFonts w:ascii="Times New Roman" w:eastAsia="Lucida Sans Unicode" w:hAnsi="Times New Roman" w:cs="Times New Roman"/>
          <w:bCs/>
          <w:kern w:val="2"/>
          <w:lang w:eastAsia="ru-RU"/>
        </w:rPr>
        <w:t>Р</w:t>
      </w:r>
      <w:proofErr w:type="gramEnd"/>
      <w:r w:rsidRPr="0096470E">
        <w:rPr>
          <w:rFonts w:ascii="Times New Roman" w:eastAsia="Lucida Sans Unicode" w:hAnsi="Times New Roman" w:cs="Times New Roman"/>
          <w:bCs/>
          <w:kern w:val="2"/>
          <w:lang w:eastAsia="ru-RU"/>
        </w:rPr>
        <w:t xml:space="preserve"> 51632-2014 «Технические средства реабилитации людей с ограничениями жизнедеятельности. Общие технические требования и методы испытаний</w:t>
      </w:r>
      <w:r w:rsidRPr="0096470E">
        <w:rPr>
          <w:rFonts w:ascii="Times New Roman" w:eastAsia="Times New Roman" w:hAnsi="Times New Roman" w:cs="Times New Roman"/>
          <w:kern w:val="2"/>
          <w:lang w:eastAsia="ru-RU"/>
        </w:rPr>
        <w:t xml:space="preserve">  Национального стандарта РФ ГОСТ </w:t>
      </w:r>
      <w:proofErr w:type="gramStart"/>
      <w:r w:rsidRPr="0096470E">
        <w:rPr>
          <w:rFonts w:ascii="Times New Roman" w:eastAsia="Times New Roman" w:hAnsi="Times New Roman" w:cs="Times New Roman"/>
          <w:kern w:val="2"/>
          <w:lang w:eastAsia="ru-RU"/>
        </w:rPr>
        <w:t>Р</w:t>
      </w:r>
      <w:proofErr w:type="gramEnd"/>
      <w:r w:rsidRPr="0096470E">
        <w:rPr>
          <w:rFonts w:ascii="Times New Roman" w:eastAsia="Times New Roman" w:hAnsi="Times New Roman" w:cs="Times New Roman"/>
          <w:kern w:val="2"/>
          <w:lang w:eastAsia="ru-RU"/>
        </w:rPr>
        <w:t xml:space="preserve"> 52770-2016 «Изделия медицинские. Требования безопасности. Методы санитарно-химических и токсикологических испытаний».</w:t>
      </w:r>
    </w:p>
    <w:p w:rsidR="0096470E" w:rsidRPr="0096470E" w:rsidRDefault="0096470E" w:rsidP="0096470E">
      <w:pPr>
        <w:widowControl w:val="0"/>
        <w:suppressAutoHyphens/>
        <w:autoSpaceDN w:val="0"/>
        <w:spacing w:after="0" w:line="228" w:lineRule="auto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Материалы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применяемые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для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изготовления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не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должны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содержать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ядовитых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(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токсичных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)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компонентов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а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также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воздействовать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поверхности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(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одежды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кожи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Получателя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), с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которым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контактируют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при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нормальной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эксплуатации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они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должны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быть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разрешены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к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применению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Федеральным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органом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исполнительной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власти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осуществляющим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нормативно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–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правовое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регулирование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в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сфере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здравоохранения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.</w:t>
      </w:r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ab/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Материалы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изделий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контактирующих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с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телом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человека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должны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быть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разрешены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к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применению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Министерством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здравоохранения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социального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развития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Российской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Федерации</w:t>
      </w:r>
      <w:proofErr w:type="spellEnd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Andale Sans UI" w:hAnsi="Times New Roman" w:cs="Tahoma"/>
          <w:kern w:val="2"/>
          <w:lang w:val="de-DE" w:eastAsia="ja-JP" w:bidi="fa-IR"/>
        </w:rPr>
        <w:t>соответствовать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ГОСТ ISO 10993-1-2011  «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Оценка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биологического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действия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Часть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Оценка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исследования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», ГОСТ ISO 10993-5-2011</w:t>
      </w:r>
      <w:proofErr w:type="gram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  «</w:t>
      </w:r>
      <w:proofErr w:type="gram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Оценка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биологического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действия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Часть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5.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Исследования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на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цитоксичность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: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методы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r w:rsidRPr="0096470E">
        <w:rPr>
          <w:rFonts w:ascii="Times New Roman" w:eastAsia="Andale Sans UI" w:hAnsi="Times New Roman" w:cs="Tahoma"/>
          <w:kern w:val="3"/>
          <w:lang w:val="en-US" w:eastAsia="ja-JP" w:bidi="fa-IR"/>
        </w:rPr>
        <w:t>in</w:t>
      </w:r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en-US" w:eastAsia="ja-JP" w:bidi="fa-IR"/>
        </w:rPr>
        <w:t>virto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», ГОСТ Р </w:t>
      </w:r>
      <w:r w:rsidRPr="0096470E">
        <w:rPr>
          <w:rFonts w:ascii="Times New Roman" w:eastAsia="Andale Sans UI" w:hAnsi="Times New Roman" w:cs="Tahoma"/>
          <w:kern w:val="3"/>
          <w:lang w:val="en-US" w:eastAsia="ja-JP" w:bidi="fa-IR"/>
        </w:rPr>
        <w:t>ISO</w:t>
      </w:r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10993-10-2011 «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медицинские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Оценка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биологического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действия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медицинских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изделий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Часть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10.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Исследования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раздражающего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сенсебилизирующего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действия</w:t>
      </w:r>
      <w:proofErr w:type="spellEnd"/>
      <w:r w:rsidRPr="0096470E">
        <w:rPr>
          <w:rFonts w:ascii="Times New Roman" w:eastAsia="Andale Sans UI" w:hAnsi="Times New Roman" w:cs="Tahoma"/>
          <w:kern w:val="3"/>
          <w:lang w:val="de-DE" w:eastAsia="ja-JP" w:bidi="fa-IR"/>
        </w:rPr>
        <w:t>».</w:t>
      </w:r>
    </w:p>
    <w:p w:rsidR="0096470E" w:rsidRPr="0096470E" w:rsidRDefault="0096470E" w:rsidP="0096470E">
      <w:pPr>
        <w:spacing w:after="0" w:line="230" w:lineRule="auto"/>
        <w:ind w:firstLine="709"/>
        <w:jc w:val="both"/>
        <w:rPr>
          <w:rFonts w:ascii="Times New Roman" w:eastAsia="Times New Roman" w:hAnsi="Times New Roman" w:cs="Times New Roman"/>
          <w:lang w:val="de-DE" w:eastAsia="ru-RU"/>
        </w:rPr>
      </w:pP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ab/>
      </w:r>
      <w:proofErr w:type="gramStart"/>
      <w:r w:rsidRPr="0096470E">
        <w:rPr>
          <w:rFonts w:ascii="Times New Roman" w:eastAsia="Calibri" w:hAnsi="Times New Roman" w:cs="Times New Roman"/>
        </w:rPr>
        <w:t>Выдача изделий должна осуществляться при наличии документов подтверждающих соответствие изделий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  <w:proofErr w:type="gramEnd"/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ab/>
      </w:r>
      <w:proofErr w:type="gramStart"/>
      <w:r w:rsidRPr="0096470E">
        <w:rPr>
          <w:rFonts w:ascii="Times New Roman" w:eastAsia="Calibri" w:hAnsi="Times New Roman" w:cs="Times New Roman"/>
        </w:rPr>
        <w:t>Упаковка изделия должна обеспечивать защиту изделий от повреждений, порчи или загрязнения во время хранения и транспортировки к месту использования по назначению.</w:t>
      </w:r>
      <w:proofErr w:type="gramEnd"/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ab/>
        <w:t>Упаковка изделий должна иметь необходимые маркировки, наклейки, пломбы, а также давать возможность определить количество содержащихся в ней изделий (опись, упаковочные ярлыки или листы) в соответствии с действующим законодательством Российской Федерации.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Маркировка упаковки изделий должна включать: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условное обозначение группы изделий, товарную марку (при наличии), обозначение номера изделия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страну-изготовителя;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наименование предприятия-изготовителя, юридический адрес, товарный знак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 xml:space="preserve">- отличительные характеристики изделий в </w:t>
      </w:r>
      <w:proofErr w:type="gramStart"/>
      <w:r w:rsidRPr="0096470E">
        <w:rPr>
          <w:rFonts w:ascii="Times New Roman" w:eastAsia="Calibri" w:hAnsi="Times New Roman" w:cs="Times New Roman"/>
        </w:rPr>
        <w:t>соответствии</w:t>
      </w:r>
      <w:proofErr w:type="gramEnd"/>
      <w:r w:rsidRPr="0096470E">
        <w:rPr>
          <w:rFonts w:ascii="Times New Roman" w:eastAsia="Calibri" w:hAnsi="Times New Roman" w:cs="Times New Roman"/>
        </w:rPr>
        <w:t xml:space="preserve"> с их техническим исполнением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lastRenderedPageBreak/>
        <w:t>- номер артикула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количество изделий в упаковке;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дату (месяц, год) изготовления или гарантийный срок годности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правила использования (при необходимости);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штриховой код изделия (при наличии);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- информацию о сертификации (при наличии).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ab/>
        <w:t xml:space="preserve">Транспортировка изделий должна осуществляться любым видом крытого транспорта в </w:t>
      </w:r>
      <w:proofErr w:type="gramStart"/>
      <w:r w:rsidRPr="0096470E">
        <w:rPr>
          <w:rFonts w:ascii="Times New Roman" w:eastAsia="Calibri" w:hAnsi="Times New Roman" w:cs="Times New Roman"/>
        </w:rPr>
        <w:t>соответствии</w:t>
      </w:r>
      <w:proofErr w:type="gramEnd"/>
      <w:r w:rsidRPr="0096470E">
        <w:rPr>
          <w:rFonts w:ascii="Times New Roman" w:eastAsia="Calibri" w:hAnsi="Times New Roman" w:cs="Times New Roman"/>
        </w:rPr>
        <w:t xml:space="preserve"> с правилами перевозки грузов, действующими на данном виде транспорта.</w:t>
      </w:r>
    </w:p>
    <w:p w:rsidR="0096470E" w:rsidRPr="0096470E" w:rsidRDefault="0096470E" w:rsidP="009647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StarSymbol" w:hAnsi="Times New Roman" w:cs="Tahoma"/>
          <w:spacing w:val="-2"/>
          <w:kern w:val="2"/>
          <w:lang w:eastAsia="ja-JP" w:bidi="fa-IR"/>
        </w:rPr>
      </w:pP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Гарантийный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срок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устанавливается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со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дня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выдачи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готового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изделия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его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продолжительность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по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каждому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конкретному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виду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изделия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должна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соответствовать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требованиям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ГОСТа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или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ТУ и  в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соответствии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с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Приказом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Министерства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социального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обеспечения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РФСР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от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15.02.1991 г. № 35 «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Об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утверждении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инструкции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«О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порядке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обеспечения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населения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протезно-ортопедическими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изделиями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,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средствами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передвижения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и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средствами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облегчающими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жизнь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инвалидов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» </w:t>
      </w:r>
      <w:proofErr w:type="spellStart"/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>составляет</w:t>
      </w:r>
      <w:proofErr w:type="spellEnd"/>
      <w:r w:rsidRPr="0096470E">
        <w:rPr>
          <w:rFonts w:ascii="Times New Roman" w:eastAsia="StarSymbol" w:hAnsi="Times New Roman" w:cs="Tahoma"/>
          <w:spacing w:val="-2"/>
          <w:kern w:val="2"/>
          <w:lang w:eastAsia="ja-JP" w:bidi="fa-IR"/>
        </w:rPr>
        <w:t>:</w:t>
      </w:r>
    </w:p>
    <w:p w:rsidR="0096470E" w:rsidRPr="0096470E" w:rsidRDefault="0096470E" w:rsidP="0096470E">
      <w:pPr>
        <w:widowControl w:val="0"/>
        <w:suppressAutoHyphens/>
        <w:autoSpaceDN w:val="0"/>
        <w:spacing w:after="0"/>
        <w:ind w:firstLine="709"/>
        <w:jc w:val="both"/>
        <w:textAlignment w:val="baseline"/>
        <w:rPr>
          <w:rFonts w:ascii="Times New Roman" w:eastAsia="Andale Sans UI" w:hAnsi="Times New Roman" w:cs="Tahoma"/>
          <w:kern w:val="3"/>
          <w:lang w:val="de-DE" w:eastAsia="ja-JP" w:bidi="fa-IR"/>
        </w:rPr>
      </w:pPr>
      <w:r w:rsidRPr="0096470E">
        <w:rPr>
          <w:rFonts w:ascii="Times New Roman" w:eastAsia="StarSymbol" w:hAnsi="Times New Roman" w:cs="Tahoma"/>
          <w:spacing w:val="-2"/>
          <w:kern w:val="2"/>
          <w:lang w:eastAsia="ja-JP" w:bidi="fa-IR"/>
        </w:rPr>
        <w:t xml:space="preserve">- </w:t>
      </w:r>
      <w:r w:rsidRPr="0096470E">
        <w:rPr>
          <w:rFonts w:ascii="Times New Roman" w:eastAsia="StarSymbol" w:hAnsi="Times New Roman" w:cs="Tahoma"/>
          <w:spacing w:val="-2"/>
          <w:kern w:val="2"/>
          <w:lang w:val="de-DE" w:eastAsia="ja-JP" w:bidi="fa-IR"/>
        </w:rPr>
        <w:t xml:space="preserve"> </w:t>
      </w:r>
      <w:r w:rsidRPr="0096470E">
        <w:rPr>
          <w:rFonts w:ascii="Times New Roman" w:eastAsia="StarSymbol" w:hAnsi="Times New Roman" w:cs="Times New Roman"/>
          <w:spacing w:val="-2"/>
          <w:kern w:val="3"/>
          <w:lang w:eastAsia="ja-JP" w:bidi="fa-IR"/>
        </w:rPr>
        <w:t xml:space="preserve"> протезы грудных желез  -40 дней</w:t>
      </w:r>
      <w:r w:rsidRPr="0096470E">
        <w:rPr>
          <w:rFonts w:ascii="Times New Roman" w:eastAsia="StarSymbol" w:hAnsi="Times New Roman" w:cs="Times New Roman"/>
          <w:spacing w:val="-2"/>
          <w:kern w:val="3"/>
          <w:lang w:val="de-DE" w:eastAsia="ja-JP" w:bidi="fa-IR"/>
        </w:rPr>
        <w:t>.</w:t>
      </w:r>
    </w:p>
    <w:p w:rsidR="0096470E" w:rsidRPr="0096470E" w:rsidRDefault="0096470E" w:rsidP="0096470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Lucida Sans Unicode" w:hAnsi="Times New Roman" w:cs="Times New Roman"/>
          <w:kern w:val="2"/>
        </w:rPr>
        <w:t>В течение гарантийного срока предприятие-изготовитель обязано производить замену или ремонт изделия бесплатно</w:t>
      </w:r>
    </w:p>
    <w:p w:rsidR="0096470E" w:rsidRPr="0096470E" w:rsidRDefault="0096470E" w:rsidP="0096470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96470E">
        <w:rPr>
          <w:rFonts w:ascii="Times New Roman" w:eastAsia="Calibri" w:hAnsi="Times New Roman" w:cs="Times New Roman"/>
        </w:rPr>
        <w:t>Исполнитель гарантирует, что изделия передаются свободным от прав третьих лиц и не являются предметом залога, ареста или иного обременения.</w:t>
      </w:r>
    </w:p>
    <w:tbl>
      <w:tblPr>
        <w:tblW w:w="9928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165"/>
        <w:gridCol w:w="1269"/>
        <w:gridCol w:w="1560"/>
        <w:gridCol w:w="3543"/>
        <w:gridCol w:w="851"/>
      </w:tblGrid>
      <w:tr w:rsidR="0096470E" w:rsidRPr="0096470E" w:rsidTr="004625B0">
        <w:trPr>
          <w:trHeight w:val="990"/>
        </w:trPr>
        <w:tc>
          <w:tcPr>
            <w:tcW w:w="540" w:type="dxa"/>
            <w:shd w:val="clear" w:color="auto" w:fill="auto"/>
            <w:vAlign w:val="center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№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2165" w:type="dxa"/>
            <w:shd w:val="clear" w:color="auto" w:fill="auto"/>
            <w:vAlign w:val="center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Наименование изделия</w:t>
            </w:r>
          </w:p>
        </w:tc>
        <w:tc>
          <w:tcPr>
            <w:tcW w:w="1269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Код КТРУ</w:t>
            </w:r>
          </w:p>
        </w:tc>
        <w:tc>
          <w:tcPr>
            <w:tcW w:w="1560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Наименование КТРУ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Описание протезно-ортопедического изделия по функциональной классификации </w:t>
            </w:r>
          </w:p>
        </w:tc>
        <w:tc>
          <w:tcPr>
            <w:tcW w:w="851" w:type="dxa"/>
            <w:vAlign w:val="center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Количество, шт.</w:t>
            </w:r>
          </w:p>
        </w:tc>
      </w:tr>
      <w:tr w:rsidR="0096470E" w:rsidRPr="0096470E" w:rsidTr="004625B0">
        <w:trPr>
          <w:trHeight w:val="799"/>
        </w:trPr>
        <w:tc>
          <w:tcPr>
            <w:tcW w:w="540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165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(Односторонняя ампутация . 2-лифа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нейлоновых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9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 молочной железы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предназначен  для компенсации дефекта при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мастэктомии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изготавливается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индивидуально, по обмерам,  должен восстанавливать симметрию тела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ти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обеспечивать максимальное восполнение отсутствующих тканей молочных желез,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экзопротезу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должны выдаваться 2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трикотажных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чехла и 2 лифа из эластичной ткани. Лифы</w:t>
            </w:r>
            <w:r w:rsidRPr="0096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</w:t>
            </w: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экзопротеза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bCs/>
                <w:lang w:eastAsia="ru-RU"/>
              </w:rPr>
              <w:t>200</w:t>
            </w:r>
          </w:p>
        </w:tc>
      </w:tr>
      <w:tr w:rsidR="0096470E" w:rsidRPr="0096470E" w:rsidTr="004625B0">
        <w:trPr>
          <w:trHeight w:val="799"/>
        </w:trPr>
        <w:tc>
          <w:tcPr>
            <w:tcW w:w="540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165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(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двухсторняя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ампутация . 2-лифа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нейлоновых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9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 молочной железы при двухсторонней ампутации, изготавливается индивидуально, по обмерам,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компенсации дефекта при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мастэктомии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, восстановления  симметрии тела и  обеспечения максимального восполнения отсутствующих тканей молочных желез, грудной клетки, </w:t>
            </w: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подмышечной и подключичной областей. Должен быть изготовлен из специальной пленки, заполненной силиконовым гелем. К двум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экзопротезам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выдаются 4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трикотажных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чехла и 2 лифа из эластичной ткани. Лифы</w:t>
            </w:r>
            <w:r w:rsidRPr="0096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 </w:t>
            </w: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экзопротеза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10</w:t>
            </w:r>
          </w:p>
        </w:tc>
      </w:tr>
      <w:tr w:rsidR="0096470E" w:rsidRPr="0096470E" w:rsidTr="004625B0">
        <w:trPr>
          <w:trHeight w:val="3444"/>
        </w:trPr>
        <w:tc>
          <w:tcPr>
            <w:tcW w:w="540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</w:t>
            </w:r>
          </w:p>
        </w:tc>
        <w:tc>
          <w:tcPr>
            <w:tcW w:w="2165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ассимметричной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формы</w:t>
            </w:r>
          </w:p>
          <w:p w:rsidR="0096470E" w:rsidRPr="0096470E" w:rsidRDefault="0096470E" w:rsidP="0096470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(Односторонняя ампутация . 2-лифа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нейлоновых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269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32.50.22.190-00005050 </w:t>
            </w:r>
          </w:p>
        </w:tc>
        <w:tc>
          <w:tcPr>
            <w:tcW w:w="1560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</w:t>
            </w:r>
          </w:p>
        </w:tc>
        <w:tc>
          <w:tcPr>
            <w:tcW w:w="3543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 молочной железы имеет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ассимметричную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форму, изготавливается индивидуально, по обмерам,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предназначен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для компенсации дефекта при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мастэктомии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, обеспечения максимального восполнения отсутствующих тканей верхнего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спектора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железы, грудной клетки, подмышечной и подключичной областей. Должен быть изготовлен из специальной пленки, заполненной силиконовым гелем. К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экзопротезу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молочной железы выдаются 2 </w:t>
            </w:r>
            <w:proofErr w:type="gram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трикотажных</w:t>
            </w:r>
            <w:proofErr w:type="gram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 чехла и 2 лифа из эластичной ткани. Лифы</w:t>
            </w:r>
            <w:r w:rsidRPr="0096470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должны </w:t>
            </w:r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иметь расширенные разгружающие бретели. В конструкции лифов должны быть  предусмотрены клапаны для крепления </w:t>
            </w:r>
            <w:proofErr w:type="spellStart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>экзопротеза</w:t>
            </w:r>
            <w:proofErr w:type="spellEnd"/>
            <w:r w:rsidRPr="0096470E">
              <w:rPr>
                <w:rFonts w:ascii="Times New Roman" w:eastAsia="Times New Roman" w:hAnsi="Times New Roman" w:cs="Times New Roman"/>
                <w:lang w:eastAsia="ru-RU"/>
              </w:rPr>
              <w:t xml:space="preserve">, застёжка на крючки спереди и сзади. Назначение – постоянное. </w:t>
            </w:r>
          </w:p>
        </w:tc>
        <w:tc>
          <w:tcPr>
            <w:tcW w:w="851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</w:tr>
      <w:tr w:rsidR="0096470E" w:rsidRPr="0096470E" w:rsidTr="004625B0">
        <w:trPr>
          <w:trHeight w:val="273"/>
        </w:trPr>
        <w:tc>
          <w:tcPr>
            <w:tcW w:w="540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65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6470E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1269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60" w:type="dxa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96470E" w:rsidRPr="0096470E" w:rsidRDefault="0096470E" w:rsidP="0096470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96470E" w:rsidRPr="0096470E" w:rsidRDefault="0096470E" w:rsidP="009647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  <w:bookmarkStart w:id="0" w:name="_GoBack"/>
            <w:bookmarkEnd w:id="0"/>
            <w:r w:rsidRPr="0096470E">
              <w:rPr>
                <w:rFonts w:ascii="Times New Roman" w:eastAsia="Times New Roman" w:hAnsi="Times New Roman" w:cs="Times New Roman"/>
                <w:b/>
                <w:lang w:eastAsia="ru-RU"/>
              </w:rPr>
              <w:t>20</w:t>
            </w:r>
          </w:p>
        </w:tc>
      </w:tr>
    </w:tbl>
    <w:p w:rsidR="0096470E" w:rsidRPr="0096470E" w:rsidRDefault="0096470E" w:rsidP="00964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96470E">
        <w:rPr>
          <w:rFonts w:ascii="Times New Roman" w:eastAsia="Times New Roman" w:hAnsi="Times New Roman" w:cs="Times New Roman"/>
          <w:u w:val="single"/>
          <w:lang w:eastAsia="ru-RU"/>
        </w:rPr>
        <w:t xml:space="preserve">Выполнение работ осуществляется </w:t>
      </w:r>
      <w:r w:rsidRPr="0096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индивидуальным заказам Получателей по месту изготовления Изделий. </w:t>
      </w:r>
    </w:p>
    <w:p w:rsidR="0096470E" w:rsidRDefault="0096470E" w:rsidP="0096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6470E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Обеспечение и выдача изделий</w:t>
      </w:r>
      <w:r w:rsidRPr="009647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Получателям осуществляется на территории Псковской области, по месту нахождения и/или жительства Получателя либо по месту нахождения пункта выдачи.</w:t>
      </w:r>
      <w:proofErr w:type="gramEnd"/>
    </w:p>
    <w:p w:rsidR="0096470E" w:rsidRPr="0096470E" w:rsidRDefault="0096470E" w:rsidP="0096470E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470E">
        <w:rPr>
          <w:rFonts w:ascii="Times New Roman" w:eastAsia="Times New Roman" w:hAnsi="Times New Roman" w:cs="Times New Roman"/>
          <w:u w:val="single"/>
          <w:lang w:eastAsia="ru-RU"/>
        </w:rPr>
        <w:t xml:space="preserve">Срок действия Контракта: </w:t>
      </w:r>
      <w:proofErr w:type="gramStart"/>
      <w:r w:rsidRPr="0096470E">
        <w:rPr>
          <w:rFonts w:ascii="Times New Roman" w:eastAsia="Times New Roman" w:hAnsi="Times New Roman" w:cs="Times New Roman"/>
          <w:lang w:eastAsia="ru-RU"/>
        </w:rPr>
        <w:t>с даты заключения</w:t>
      </w:r>
      <w:proofErr w:type="gramEnd"/>
      <w:r w:rsidRPr="0096470E">
        <w:rPr>
          <w:rFonts w:ascii="Times New Roman" w:eastAsia="Times New Roman" w:hAnsi="Times New Roman" w:cs="Times New Roman"/>
          <w:lang w:eastAsia="ru-RU"/>
        </w:rPr>
        <w:t xml:space="preserve"> Контракта </w:t>
      </w:r>
      <w:r w:rsidRPr="0096470E">
        <w:rPr>
          <w:rFonts w:ascii="Times New Roman" w:eastAsia="Times New Roman" w:hAnsi="Times New Roman" w:cs="Times New Roman"/>
          <w:b/>
          <w:lang w:eastAsia="ru-RU"/>
        </w:rPr>
        <w:t>до</w:t>
      </w:r>
      <w:r w:rsidRPr="0096470E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96470E">
        <w:rPr>
          <w:rFonts w:ascii="Times New Roman" w:eastAsia="Times New Roman" w:hAnsi="Times New Roman" w:cs="Times New Roman"/>
          <w:b/>
          <w:lang w:eastAsia="ru-RU"/>
        </w:rPr>
        <w:t>31.12.2020 года включительно.</w:t>
      </w:r>
    </w:p>
    <w:p w:rsidR="0096470E" w:rsidRPr="0096470E" w:rsidRDefault="0096470E" w:rsidP="0096470E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470E">
        <w:rPr>
          <w:rFonts w:ascii="Times New Roman" w:eastAsia="Times New Roman" w:hAnsi="Times New Roman" w:cs="Times New Roman"/>
          <w:u w:val="single"/>
          <w:lang w:eastAsia="ru-RU"/>
        </w:rPr>
        <w:t>Начало срока выполнения работ:</w:t>
      </w:r>
      <w:r w:rsidRPr="0096470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96470E">
        <w:rPr>
          <w:rFonts w:ascii="Times New Roman" w:eastAsia="Times New Roman" w:hAnsi="Times New Roman" w:cs="Times New Roman"/>
          <w:lang w:eastAsia="ru-RU"/>
        </w:rPr>
        <w:t xml:space="preserve">день предоставления Получателем Исполнителю Направления или получение Исполнителем Реестра Получателей. </w:t>
      </w:r>
    </w:p>
    <w:p w:rsidR="0096470E" w:rsidRPr="0096470E" w:rsidRDefault="0096470E" w:rsidP="0096470E">
      <w:r w:rsidRPr="0096470E">
        <w:rPr>
          <w:rFonts w:ascii="Times New Roman" w:eastAsia="Times New Roman" w:hAnsi="Times New Roman" w:cs="Times New Roman"/>
          <w:u w:val="single"/>
          <w:lang w:eastAsia="ru-RU"/>
        </w:rPr>
        <w:t>Окончание срока выполнения работ:</w:t>
      </w:r>
      <w:r w:rsidRPr="0096470E">
        <w:rPr>
          <w:rFonts w:ascii="Times New Roman" w:eastAsia="Times New Roman" w:hAnsi="Times New Roman" w:cs="Times New Roman"/>
          <w:lang w:eastAsia="ru-RU"/>
        </w:rPr>
        <w:t xml:space="preserve"> не позднее </w:t>
      </w:r>
      <w:r w:rsidRPr="0096470E">
        <w:rPr>
          <w:rFonts w:ascii="Times New Roman" w:eastAsia="Times New Roman" w:hAnsi="Times New Roman" w:cs="Times New Roman"/>
          <w:b/>
          <w:lang w:eastAsia="ru-RU"/>
        </w:rPr>
        <w:t>18.12.2020 года включительно.</w:t>
      </w:r>
    </w:p>
    <w:sectPr w:rsidR="0096470E" w:rsidRPr="00964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arSymbol">
    <w:altName w:val="MS Mincho"/>
    <w:charset w:val="8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EE5"/>
    <w:rsid w:val="008E7791"/>
    <w:rsid w:val="0096470E"/>
    <w:rsid w:val="00FB4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1225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Григорьева Вероника Иосифовна</dc:creator>
  <cp:keywords/>
  <dc:description/>
  <cp:lastModifiedBy>Григорьева Вероника Иосифовна</cp:lastModifiedBy>
  <cp:revision>2</cp:revision>
  <dcterms:created xsi:type="dcterms:W3CDTF">2020-07-06T09:40:00Z</dcterms:created>
  <dcterms:modified xsi:type="dcterms:W3CDTF">2020-07-06T09:44:00Z</dcterms:modified>
</cp:coreProperties>
</file>