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C4" w:rsidRPr="005C1103" w:rsidRDefault="00735DC4" w:rsidP="00735DC4">
      <w:pPr>
        <w:autoSpaceDE w:val="0"/>
        <w:jc w:val="center"/>
        <w:rPr>
          <w:b/>
          <w:bCs/>
        </w:rPr>
      </w:pPr>
      <w:r w:rsidRPr="00CB1946">
        <w:rPr>
          <w:b/>
          <w:bCs/>
        </w:rPr>
        <w:t xml:space="preserve">Требования к </w:t>
      </w:r>
      <w:r w:rsidRPr="005C1103">
        <w:rPr>
          <w:b/>
          <w:bCs/>
        </w:rPr>
        <w:t xml:space="preserve">качеству, </w:t>
      </w:r>
      <w:proofErr w:type="gramStart"/>
      <w:r w:rsidRPr="005C1103">
        <w:rPr>
          <w:b/>
          <w:bCs/>
        </w:rPr>
        <w:t>техническим</w:t>
      </w:r>
      <w:proofErr w:type="gramEnd"/>
      <w:r w:rsidRPr="005C1103">
        <w:rPr>
          <w:b/>
          <w:bCs/>
        </w:rPr>
        <w:t xml:space="preserve"> и функциональным</w:t>
      </w:r>
    </w:p>
    <w:p w:rsidR="00735DC4" w:rsidRDefault="00735DC4" w:rsidP="00735DC4">
      <w:pPr>
        <w:widowControl w:val="0"/>
        <w:suppressAutoHyphens w:val="0"/>
        <w:ind w:firstLine="578"/>
        <w:jc w:val="center"/>
        <w:rPr>
          <w:b/>
          <w:bCs/>
        </w:rPr>
      </w:pPr>
      <w:r w:rsidRPr="005C1103">
        <w:rPr>
          <w:b/>
          <w:bCs/>
        </w:rPr>
        <w:t>характеристикам (потребительским свойствам) товара</w:t>
      </w:r>
    </w:p>
    <w:p w:rsidR="005C1103" w:rsidRPr="005C1103" w:rsidRDefault="005C1103" w:rsidP="00735DC4">
      <w:pPr>
        <w:widowControl w:val="0"/>
        <w:suppressAutoHyphens w:val="0"/>
        <w:ind w:firstLine="578"/>
        <w:jc w:val="center"/>
        <w:rPr>
          <w:b/>
          <w:bCs/>
        </w:rPr>
      </w:pPr>
    </w:p>
    <w:p w:rsidR="005C1103" w:rsidRPr="005C1103" w:rsidRDefault="005C1103" w:rsidP="005C1103">
      <w:pPr>
        <w:jc w:val="both"/>
      </w:pPr>
      <w:r w:rsidRPr="005C1103">
        <w:t xml:space="preserve">Сроки поставки товара: поставка Товара в Архангельскую область осуществляется по наименованию, в </w:t>
      </w:r>
      <w:proofErr w:type="gramStart"/>
      <w:r w:rsidRPr="005C1103">
        <w:t>количестве</w:t>
      </w:r>
      <w:proofErr w:type="gramEnd"/>
      <w:r w:rsidRPr="005C1103">
        <w:t xml:space="preserve"> и в сроки, определенные календарным планом. Поставка Товара Получателям осуществляется Поставщиком </w:t>
      </w:r>
      <w:proofErr w:type="gramStart"/>
      <w:r w:rsidRPr="005C1103">
        <w:t>с даты получения</w:t>
      </w:r>
      <w:proofErr w:type="gramEnd"/>
      <w:r w:rsidRPr="005C1103">
        <w:t xml:space="preserve"> от Заказчика реестра получателей Товара, но не позднее 30.10.2020г.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5C1103" w:rsidRPr="00CB1946" w:rsidRDefault="005C1103" w:rsidP="005C1103">
      <w:pPr>
        <w:widowControl w:val="0"/>
        <w:suppressAutoHyphens w:val="0"/>
        <w:jc w:val="both"/>
        <w:rPr>
          <w:b/>
          <w:bCs/>
        </w:rPr>
      </w:pPr>
      <w:r w:rsidRPr="005C1103">
        <w:t xml:space="preserve">Место поставки товара: Архангельская область. Поставка Товара Получателю, указанному в </w:t>
      </w:r>
      <w:proofErr w:type="gramStart"/>
      <w:r w:rsidRPr="005C1103">
        <w:t>направлении</w:t>
      </w:r>
      <w:proofErr w:type="gramEnd"/>
      <w:r w:rsidRPr="005C1103">
        <w:t>, осуществляется по месту его жительства; в пунктах выдачи Товара.</w:t>
      </w:r>
    </w:p>
    <w:tbl>
      <w:tblPr>
        <w:tblpPr w:leftFromText="180" w:rightFromText="180" w:vertAnchor="text" w:horzAnchor="margin" w:tblpY="14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6946"/>
        <w:gridCol w:w="709"/>
      </w:tblGrid>
      <w:tr w:rsidR="00735DC4" w:rsidRPr="00072F0C" w:rsidTr="00815129">
        <w:trPr>
          <w:tblHeader/>
        </w:trPr>
        <w:tc>
          <w:tcPr>
            <w:tcW w:w="454" w:type="dxa"/>
          </w:tcPr>
          <w:p w:rsidR="00735DC4" w:rsidRPr="00072F0C" w:rsidRDefault="00735DC4" w:rsidP="00815129">
            <w:pPr>
              <w:autoSpaceDE w:val="0"/>
              <w:jc w:val="center"/>
              <w:rPr>
                <w:sz w:val="22"/>
                <w:szCs w:val="22"/>
              </w:rPr>
            </w:pPr>
            <w:r w:rsidRPr="00072F0C">
              <w:rPr>
                <w:sz w:val="22"/>
                <w:szCs w:val="22"/>
              </w:rPr>
              <w:t xml:space="preserve">№ </w:t>
            </w:r>
            <w:proofErr w:type="gramStart"/>
            <w:r w:rsidRPr="00072F0C">
              <w:rPr>
                <w:sz w:val="22"/>
                <w:szCs w:val="22"/>
              </w:rPr>
              <w:t>п</w:t>
            </w:r>
            <w:proofErr w:type="gramEnd"/>
            <w:r w:rsidRPr="00072F0C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735DC4" w:rsidRPr="00072F0C" w:rsidRDefault="00735DC4" w:rsidP="00815129">
            <w:pPr>
              <w:autoSpaceDE w:val="0"/>
              <w:jc w:val="center"/>
              <w:rPr>
                <w:sz w:val="22"/>
                <w:szCs w:val="22"/>
              </w:rPr>
            </w:pPr>
            <w:r w:rsidRPr="00072F0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5DC4" w:rsidRPr="00072F0C" w:rsidRDefault="00735DC4" w:rsidP="00815129">
            <w:pPr>
              <w:autoSpaceDE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072F0C"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C4" w:rsidRPr="00072F0C" w:rsidRDefault="00735DC4" w:rsidP="00815129">
            <w:pPr>
              <w:widowControl w:val="0"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072F0C">
              <w:rPr>
                <w:rFonts w:eastAsia="Andale Sans UI"/>
                <w:kern w:val="1"/>
                <w:sz w:val="22"/>
                <w:szCs w:val="22"/>
              </w:rPr>
              <w:t>Кол-во, шт.</w:t>
            </w:r>
          </w:p>
        </w:tc>
      </w:tr>
      <w:tr w:rsidR="00735DC4" w:rsidRPr="00072F0C" w:rsidTr="00815129">
        <w:tc>
          <w:tcPr>
            <w:tcW w:w="10093" w:type="dxa"/>
            <w:gridSpan w:val="4"/>
            <w:vAlign w:val="center"/>
          </w:tcPr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Слуховые аппараты должны соответствовать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«Приборы, аппараты и оборудование медицинские. Общие технические условия».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Слуховые аппараты заушные – аппараты, носимые за ушной раковиной для усиления звука (ГОСТ Р ИСО 9999-2014 «Вспомогательные средства для людей с ограничениями жизнедеятельности. Классификация и терминология»).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Требования к безопасности товара.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Слуховые аппараты должны соответствовать требованиям ГОСТ Р ISO 10993-1-2011 «Изделия медицинские. Оценка биологического действия медицинских изделий. Часть 1. Оценка и исследования», ГОСТ Р ISO 10993-5-2011 «Изделия медицинские. Оценка биологического действия медицинских изделий. Часть 5. Исследования на цитотоксичность: методы in vitro», ГОСТ Р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Требования к размерам, упаковке и отгрузке товара.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Транспортировка </w:t>
            </w:r>
            <w:r w:rsidRPr="00716FED">
              <w:rPr>
                <w:rFonts w:eastAsia="Lucida Sans Unicode"/>
                <w:color w:val="00000A"/>
                <w:kern w:val="1"/>
                <w:sz w:val="25"/>
                <w:szCs w:val="25"/>
                <w:lang w:eastAsia="zh-CN"/>
              </w:rPr>
              <w:t xml:space="preserve"> </w:t>
            </w:r>
            <w:r w:rsidRPr="005B2C9C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слухового аппарата</w:t>
            </w: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 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735DC4" w:rsidRPr="00DA6A85" w:rsidRDefault="00735DC4" w:rsidP="00815129">
            <w:pPr>
              <w:widowControl w:val="0"/>
              <w:tabs>
                <w:tab w:val="left" w:pos="708"/>
              </w:tabs>
              <w:snapToGrid w:val="0"/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Хранение </w:t>
            </w:r>
            <w:r w:rsidRPr="005B2C9C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 слухового аппарата</w:t>
            </w: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  должно осуществляться в упаковке изготовителя.</w:t>
            </w:r>
          </w:p>
          <w:p w:rsidR="00735DC4" w:rsidRDefault="00735DC4" w:rsidP="00815129">
            <w:pPr>
              <w:shd w:val="clear" w:color="auto" w:fill="FFFFFF"/>
              <w:tabs>
                <w:tab w:val="left" w:pos="708"/>
              </w:tabs>
              <w:ind w:firstLine="709"/>
              <w:jc w:val="both"/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</w:pP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Упаковка </w:t>
            </w:r>
            <w:r w:rsidRPr="005B2C9C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 слухового аппарата</w:t>
            </w:r>
            <w:r w:rsidRPr="00DA6A85">
              <w:rPr>
                <w:rFonts w:eastAsia="Lucida Sans Unicode"/>
                <w:color w:val="00000A"/>
                <w:kern w:val="1"/>
                <w:sz w:val="22"/>
                <w:szCs w:val="22"/>
                <w:lang w:eastAsia="zh-CN"/>
              </w:rPr>
              <w:t xml:space="preserve"> 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      </w:r>
          </w:p>
          <w:p w:rsidR="00735DC4" w:rsidRDefault="00735DC4" w:rsidP="00815129">
            <w:pPr>
              <w:shd w:val="clear" w:color="auto" w:fill="FFFFFF"/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903491">
              <w:rPr>
                <w:sz w:val="22"/>
                <w:szCs w:val="22"/>
                <w:u w:val="single"/>
              </w:rPr>
              <w:t xml:space="preserve">Перечень технических характеристик и функций, приведенных в ГОСТ </w:t>
            </w:r>
            <w:proofErr w:type="gramStart"/>
            <w:r w:rsidRPr="00903491">
              <w:rPr>
                <w:sz w:val="22"/>
                <w:szCs w:val="22"/>
                <w:u w:val="single"/>
              </w:rPr>
              <w:t>Р</w:t>
            </w:r>
            <w:proofErr w:type="gramEnd"/>
            <w:r w:rsidRPr="00903491">
              <w:rPr>
                <w:sz w:val="22"/>
                <w:szCs w:val="22"/>
                <w:u w:val="single"/>
              </w:rPr>
              <w:t xml:space="preserve">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</w:t>
            </w:r>
            <w:proofErr w:type="gramStart"/>
            <w:r w:rsidRPr="00903491">
              <w:rPr>
                <w:sz w:val="22"/>
                <w:szCs w:val="22"/>
                <w:u w:val="single"/>
              </w:rPr>
              <w:t>к</w:t>
            </w:r>
            <w:proofErr w:type="gramEnd"/>
            <w:r w:rsidRPr="00903491">
              <w:rPr>
                <w:sz w:val="22"/>
                <w:szCs w:val="22"/>
                <w:u w:val="single"/>
              </w:rPr>
              <w:t xml:space="preserve"> перечисленным в ГОСТе должны быть приведены другие параметры в соответствии с функциональными особенностями и назначением слухов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903491">
              <w:rPr>
                <w:sz w:val="22"/>
                <w:szCs w:val="22"/>
                <w:u w:val="single"/>
              </w:rPr>
              <w:t xml:space="preserve"> аппарат</w:t>
            </w:r>
            <w:r>
              <w:rPr>
                <w:sz w:val="22"/>
                <w:szCs w:val="22"/>
                <w:u w:val="single"/>
              </w:rPr>
              <w:t>а</w:t>
            </w:r>
            <w:r w:rsidRPr="00903491">
              <w:rPr>
                <w:sz w:val="22"/>
                <w:szCs w:val="22"/>
                <w:u w:val="single"/>
              </w:rPr>
              <w:t xml:space="preserve">. </w:t>
            </w:r>
          </w:p>
          <w:p w:rsidR="00735DC4" w:rsidRPr="00903491" w:rsidRDefault="00735DC4" w:rsidP="00815129">
            <w:pPr>
              <w:shd w:val="clear" w:color="auto" w:fill="FFFFFF"/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0E7B7D">
              <w:rPr>
                <w:sz w:val="22"/>
                <w:szCs w:val="22"/>
                <w:u w:val="single"/>
              </w:rPr>
              <w:t xml:space="preserve">При описании объекта закупки </w:t>
            </w:r>
            <w:r w:rsidRPr="000E7B7D">
              <w:rPr>
                <w:sz w:val="22"/>
                <w:szCs w:val="22"/>
                <w:u w:val="single"/>
                <w:lang w:eastAsia="ru-RU"/>
              </w:rPr>
              <w:t>Заказчик исходил из приоритета обеспечения государственных нужд путем закупок инновационной и высокотехнологичной продукции (ст.10 Закона о контрактной системе в сфере закупок).</w:t>
            </w:r>
          </w:p>
          <w:p w:rsidR="00735DC4" w:rsidRPr="00903491" w:rsidRDefault="00735DC4" w:rsidP="00815129">
            <w:pPr>
              <w:shd w:val="clear" w:color="auto" w:fill="FFFFFF"/>
              <w:tabs>
                <w:tab w:val="left" w:pos="708"/>
              </w:tabs>
              <w:ind w:firstLine="709"/>
              <w:jc w:val="both"/>
              <w:rPr>
                <w:sz w:val="22"/>
                <w:szCs w:val="22"/>
                <w:u w:val="single"/>
              </w:rPr>
            </w:pPr>
            <w:r w:rsidRPr="00903491">
              <w:rPr>
                <w:sz w:val="22"/>
                <w:szCs w:val="22"/>
                <w:u w:val="single"/>
              </w:rPr>
              <w:t>Потребность заказчика была о</w:t>
            </w:r>
            <w:r>
              <w:rPr>
                <w:sz w:val="22"/>
                <w:szCs w:val="22"/>
                <w:u w:val="single"/>
              </w:rPr>
              <w:t>пределена на основании заявления инвалида, которое подае</w:t>
            </w:r>
            <w:r w:rsidRPr="00903491">
              <w:rPr>
                <w:sz w:val="22"/>
                <w:szCs w:val="22"/>
                <w:u w:val="single"/>
              </w:rPr>
              <w:t>тся на основании рекомендаций программ</w:t>
            </w:r>
            <w:r>
              <w:rPr>
                <w:sz w:val="22"/>
                <w:szCs w:val="22"/>
                <w:u w:val="single"/>
              </w:rPr>
              <w:t>ы</w:t>
            </w:r>
            <w:r w:rsidRPr="00903491">
              <w:rPr>
                <w:sz w:val="22"/>
                <w:szCs w:val="22"/>
                <w:u w:val="single"/>
              </w:rPr>
              <w:t xml:space="preserve"> реабилитации, разрабат</w:t>
            </w:r>
            <w:r>
              <w:rPr>
                <w:sz w:val="22"/>
                <w:szCs w:val="22"/>
                <w:u w:val="single"/>
              </w:rPr>
              <w:t>ываемой</w:t>
            </w:r>
            <w:r w:rsidRPr="00903491">
              <w:rPr>
                <w:sz w:val="22"/>
                <w:szCs w:val="22"/>
                <w:u w:val="single"/>
              </w:rPr>
              <w:t xml:space="preserve"> бюро </w:t>
            </w:r>
            <w:proofErr w:type="gramStart"/>
            <w:r w:rsidRPr="00903491">
              <w:rPr>
                <w:sz w:val="22"/>
                <w:szCs w:val="22"/>
                <w:u w:val="single"/>
              </w:rPr>
              <w:t>медико-социальной</w:t>
            </w:r>
            <w:proofErr w:type="gramEnd"/>
            <w:r w:rsidRPr="00903491">
              <w:rPr>
                <w:sz w:val="22"/>
                <w:szCs w:val="22"/>
                <w:u w:val="single"/>
              </w:rPr>
              <w:t xml:space="preserve"> экспертизы.</w:t>
            </w:r>
          </w:p>
          <w:p w:rsidR="00735DC4" w:rsidRPr="00903491" w:rsidRDefault="00735DC4" w:rsidP="00815129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903491">
              <w:rPr>
                <w:sz w:val="22"/>
                <w:szCs w:val="22"/>
                <w:u w:val="single"/>
              </w:rPr>
              <w:t xml:space="preserve">Предусмотренные в документации о проведении электронного аукциона технические и </w:t>
            </w:r>
            <w:r w:rsidRPr="00903491">
              <w:rPr>
                <w:sz w:val="22"/>
                <w:szCs w:val="22"/>
                <w:u w:val="single"/>
              </w:rPr>
              <w:lastRenderedPageBreak/>
              <w:t xml:space="preserve">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слуха, от </w:t>
            </w:r>
            <w:bookmarkStart w:id="0" w:name="_GoBack"/>
            <w:bookmarkEnd w:id="0"/>
            <w:r w:rsidRPr="00903491">
              <w:rPr>
                <w:sz w:val="22"/>
                <w:szCs w:val="22"/>
                <w:u w:val="single"/>
              </w:rPr>
              <w:t>резких воздействий шумов.</w:t>
            </w:r>
          </w:p>
        </w:tc>
      </w:tr>
      <w:tr w:rsidR="00735DC4" w:rsidRPr="00072F0C" w:rsidTr="00815129">
        <w:tc>
          <w:tcPr>
            <w:tcW w:w="454" w:type="dxa"/>
            <w:vAlign w:val="center"/>
          </w:tcPr>
          <w:p w:rsidR="00735DC4" w:rsidRPr="00EA4B82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35DC4" w:rsidRPr="001738AD" w:rsidRDefault="00735DC4" w:rsidP="00815129">
            <w:pPr>
              <w:jc w:val="center"/>
              <w:rPr>
                <w:sz w:val="22"/>
                <w:szCs w:val="22"/>
              </w:rPr>
            </w:pPr>
            <w:r w:rsidRPr="004A3304"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Слуховые аппараты цифровые заушные мощные должны иметь границы диапазона частот: нижняя граница должна быть не более 0,12 кГц, верхняя граница должна быть не менее 6,48 кГц.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В слуховых </w:t>
            </w:r>
            <w:proofErr w:type="gramStart"/>
            <w:r w:rsidRPr="00E1031C">
              <w:rPr>
                <w:sz w:val="22"/>
                <w:szCs w:val="22"/>
              </w:rPr>
              <w:t>аппаратах</w:t>
            </w:r>
            <w:proofErr w:type="gramEnd"/>
            <w:r w:rsidRPr="00E1031C">
              <w:rPr>
                <w:sz w:val="22"/>
                <w:szCs w:val="22"/>
              </w:rPr>
              <w:t xml:space="preserve"> должно быть в наличие: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адаптивное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снижения шумов микрофона;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широкополосная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АРУ по входу в </w:t>
            </w:r>
            <w:proofErr w:type="gramStart"/>
            <w:r w:rsidRPr="00E1031C">
              <w:rPr>
                <w:sz w:val="22"/>
                <w:szCs w:val="22"/>
              </w:rPr>
              <w:t>каждом</w:t>
            </w:r>
            <w:proofErr w:type="gramEnd"/>
            <w:r w:rsidRPr="00E1031C">
              <w:rPr>
                <w:sz w:val="22"/>
                <w:szCs w:val="22"/>
              </w:rPr>
              <w:t xml:space="preserve"> частотном канале;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диапазон регулятора громкости.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Максимальный ВУЗД 90 слуховых аппаратов должен быть не менее 130 дБ и не более 138 дБ.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Максимальное усиление должно быть не менее 60 дБ и не более 75 дБ. </w:t>
            </w:r>
          </w:p>
          <w:p w:rsidR="00735DC4" w:rsidRPr="001738AD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</w:t>
            </w:r>
            <w:r>
              <w:rPr>
                <w:sz w:val="22"/>
                <w:szCs w:val="22"/>
              </w:rPr>
              <w:t>ей  гарантийный ремонт, футляр.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735DC4" w:rsidRPr="00072F0C" w:rsidTr="00815129">
        <w:tc>
          <w:tcPr>
            <w:tcW w:w="454" w:type="dxa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35DC4" w:rsidRPr="000E1F38" w:rsidRDefault="00735DC4" w:rsidP="00815129">
            <w:pPr>
              <w:jc w:val="center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Слуховые аппараты цифровые заушные средней мощности должны иметь границы диапазона частот: нижняя граница должна быть не более 0,15 кГц, верхняя граница должна быть не менее 7,45 кГц.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4-х. 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В слуховых </w:t>
            </w:r>
            <w:proofErr w:type="gramStart"/>
            <w:r w:rsidRPr="00E1031C">
              <w:rPr>
                <w:sz w:val="22"/>
                <w:szCs w:val="22"/>
              </w:rPr>
              <w:t>аппаратах</w:t>
            </w:r>
            <w:proofErr w:type="gramEnd"/>
            <w:r w:rsidRPr="00E1031C">
              <w:rPr>
                <w:sz w:val="22"/>
                <w:szCs w:val="22"/>
              </w:rPr>
              <w:t xml:space="preserve"> должно быть в наличие: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адаптивное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снижения шумов микрофона;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направленных микрофонов с фиксированной  направленностью;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широкополосная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АРУ по входу в </w:t>
            </w:r>
            <w:proofErr w:type="gramStart"/>
            <w:r w:rsidRPr="00E1031C">
              <w:rPr>
                <w:sz w:val="22"/>
                <w:szCs w:val="22"/>
              </w:rPr>
              <w:t>каждом</w:t>
            </w:r>
            <w:proofErr w:type="gramEnd"/>
            <w:r w:rsidRPr="00E1031C">
              <w:rPr>
                <w:sz w:val="22"/>
                <w:szCs w:val="22"/>
              </w:rPr>
              <w:t xml:space="preserve"> частотном канале;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диапазон регулятора громкости.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Максимальный ВУЗД 90 слуховых аппаратов должен быть не менее 123 дБ и не более 129 дБ.</w:t>
            </w:r>
          </w:p>
          <w:p w:rsidR="00735DC4" w:rsidRPr="00E1031C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Максимальное усиление должно быть не менее 55 дБ и не более 65 дБ. </w:t>
            </w:r>
          </w:p>
          <w:p w:rsidR="00735DC4" w:rsidRPr="000E1F38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</w:t>
            </w:r>
            <w:r w:rsidRPr="00E1031C">
              <w:rPr>
                <w:sz w:val="22"/>
                <w:szCs w:val="22"/>
              </w:rPr>
              <w:lastRenderedPageBreak/>
              <w:t>осуществляющей  гарантийный ремонт, футляр.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735DC4" w:rsidRPr="00072F0C" w:rsidTr="00815129">
        <w:tc>
          <w:tcPr>
            <w:tcW w:w="454" w:type="dxa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735DC4" w:rsidRPr="00EA4B82" w:rsidRDefault="00735DC4" w:rsidP="00815129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Слуховые аппараты цифровые заушные сверхмощные должны иметь границы диапазона частот: нижняя граница должна быть не более 0,1 кГц, верхняя граница должна быть не менее 6,0 кГц.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каналов цифровой обработки звука должно быть не менее 8. 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Количество программ прослушивания должно быть не менее 4-х. 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В слуховых </w:t>
            </w:r>
            <w:proofErr w:type="gramStart"/>
            <w:r w:rsidRPr="00E1031C">
              <w:rPr>
                <w:sz w:val="22"/>
                <w:szCs w:val="22"/>
              </w:rPr>
              <w:t>аппаратах</w:t>
            </w:r>
            <w:proofErr w:type="gramEnd"/>
            <w:r w:rsidRPr="00E1031C">
              <w:rPr>
                <w:sz w:val="22"/>
                <w:szCs w:val="22"/>
              </w:rPr>
              <w:t xml:space="preserve"> должно быть в наличие: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динамическое адаптивное подавление акустической обратной связи без потери усиления;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адаптивное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 (с возможностью подавления импульсных шумов);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направленных микрофонов с автоматической адаптивной  направленностью;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аудиовход;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система снижения шумов микрофона;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</w:t>
            </w:r>
            <w:proofErr w:type="gramStart"/>
            <w:r w:rsidRPr="00E1031C">
              <w:rPr>
                <w:sz w:val="22"/>
                <w:szCs w:val="22"/>
              </w:rPr>
              <w:t>широкополосная</w:t>
            </w:r>
            <w:proofErr w:type="gramEnd"/>
            <w:r w:rsidRPr="00E1031C">
              <w:rPr>
                <w:sz w:val="22"/>
                <w:szCs w:val="22"/>
              </w:rPr>
              <w:t xml:space="preserve"> АРУ по выходу;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АРУ по входу в </w:t>
            </w:r>
            <w:proofErr w:type="gramStart"/>
            <w:r w:rsidRPr="00E1031C">
              <w:rPr>
                <w:sz w:val="22"/>
                <w:szCs w:val="22"/>
              </w:rPr>
              <w:t>каждом</w:t>
            </w:r>
            <w:proofErr w:type="gramEnd"/>
            <w:r w:rsidRPr="00E1031C">
              <w:rPr>
                <w:sz w:val="22"/>
                <w:szCs w:val="22"/>
              </w:rPr>
              <w:t xml:space="preserve"> частотном канале;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раздельная регулировка усиления тихих, средней громкости и громких звуков в каждом канале;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диапазон регулятора громкости.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Максимальный ВУЗД 90 слуховых аппаратов должен быть не менее 136 дБ.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Максимальное усиление должно быть не менее 75 дБ. </w:t>
            </w:r>
          </w:p>
          <w:p w:rsidR="00735DC4" w:rsidRPr="00EA4B82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5DC4" w:rsidRPr="00072F0C" w:rsidTr="00815129">
        <w:tc>
          <w:tcPr>
            <w:tcW w:w="454" w:type="dxa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735DC4" w:rsidRPr="00EA4B82" w:rsidRDefault="00735DC4" w:rsidP="00815129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Слуховой аппарат аналоговый мощный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Слуховые аппараты аналоговые заушные мощные должны иметь границы диапазона частот: нижняя граница частотного диапазона должна быть не более 0,25 кГц, верхняя граница частотного диапазона должна быть не менее 4,65 кГц.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В слуховых </w:t>
            </w:r>
            <w:proofErr w:type="gramStart"/>
            <w:r w:rsidRPr="00E1031C">
              <w:rPr>
                <w:sz w:val="22"/>
                <w:szCs w:val="22"/>
              </w:rPr>
              <w:t>аппаратах</w:t>
            </w:r>
            <w:proofErr w:type="gramEnd"/>
            <w:r w:rsidRPr="00E1031C">
              <w:rPr>
                <w:sz w:val="22"/>
                <w:szCs w:val="22"/>
              </w:rPr>
              <w:t xml:space="preserve"> должно быть в наличии: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телефонная катушка;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регулировка ТНЧ;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регулировка ВУЗД;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 xml:space="preserve">- переключатель </w:t>
            </w:r>
            <w:proofErr w:type="gramStart"/>
            <w:r w:rsidRPr="00E1031C">
              <w:rPr>
                <w:sz w:val="22"/>
                <w:szCs w:val="22"/>
              </w:rPr>
              <w:t>М-Т</w:t>
            </w:r>
            <w:proofErr w:type="gramEnd"/>
            <w:r w:rsidRPr="00E1031C">
              <w:rPr>
                <w:sz w:val="22"/>
                <w:szCs w:val="22"/>
              </w:rPr>
              <w:t>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- регулятор усиления;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Максимальный ВУЗД 90 должен быть не менее 13</w:t>
            </w:r>
            <w:r>
              <w:rPr>
                <w:sz w:val="22"/>
                <w:szCs w:val="22"/>
              </w:rPr>
              <w:t>5</w:t>
            </w:r>
            <w:r w:rsidRPr="00E1031C">
              <w:rPr>
                <w:sz w:val="22"/>
                <w:szCs w:val="22"/>
              </w:rPr>
              <w:t xml:space="preserve"> дБ.</w:t>
            </w:r>
          </w:p>
          <w:p w:rsidR="00735DC4" w:rsidRPr="00E1031C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Максимальное усиление должно быть не менее 50 дБ и не более 70 дБ.</w:t>
            </w:r>
          </w:p>
          <w:p w:rsidR="00735DC4" w:rsidRPr="00EA4B82" w:rsidRDefault="00735DC4" w:rsidP="00815129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031C">
              <w:rPr>
                <w:sz w:val="22"/>
                <w:szCs w:val="22"/>
              </w:rPr>
              <w:t>В комплект поставки должны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5DC4" w:rsidRDefault="00735DC4" w:rsidP="008151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35DC4" w:rsidRPr="00072F0C" w:rsidTr="00815129">
        <w:tc>
          <w:tcPr>
            <w:tcW w:w="10093" w:type="dxa"/>
            <w:gridSpan w:val="4"/>
            <w:vAlign w:val="center"/>
          </w:tcPr>
          <w:p w:rsidR="00735DC4" w:rsidRPr="00DA6A85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DA6A85">
              <w:rPr>
                <w:sz w:val="22"/>
                <w:szCs w:val="22"/>
              </w:rPr>
              <w:t>Гарантийный срок должен составлять не менее 12 (Двенадцати) месяцев со дня подписания Получателем акта приема-передачи Товара.</w:t>
            </w:r>
          </w:p>
          <w:p w:rsidR="00735DC4" w:rsidRPr="00DA6A85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DA6A85">
              <w:rPr>
                <w:sz w:val="22"/>
                <w:szCs w:val="22"/>
              </w:rPr>
              <w:t>Срок службы должен составлять не менее срока службы, установленного на данный товар производителем, но не менее 4 (Четырех) лет со дня подписания Получателем акта приема-передачи Товара.</w:t>
            </w:r>
          </w:p>
          <w:p w:rsidR="00735DC4" w:rsidRDefault="00735DC4" w:rsidP="00815129">
            <w:pPr>
              <w:snapToGrid w:val="0"/>
              <w:jc w:val="both"/>
              <w:rPr>
                <w:sz w:val="22"/>
                <w:szCs w:val="22"/>
              </w:rPr>
            </w:pPr>
            <w:r w:rsidRPr="00DA6A85">
              <w:rPr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735DC4" w:rsidRDefault="00735DC4" w:rsidP="00735DC4">
      <w:pPr>
        <w:ind w:firstLine="709"/>
        <w:jc w:val="both"/>
        <w:rPr>
          <w:sz w:val="18"/>
          <w:szCs w:val="18"/>
        </w:rPr>
      </w:pPr>
    </w:p>
    <w:p w:rsidR="00735DC4" w:rsidRDefault="00735DC4" w:rsidP="00735DC4">
      <w:pPr>
        <w:ind w:firstLine="709"/>
        <w:jc w:val="both"/>
        <w:rPr>
          <w:sz w:val="18"/>
          <w:szCs w:val="18"/>
        </w:rPr>
      </w:pPr>
    </w:p>
    <w:p w:rsidR="00735DC4" w:rsidRPr="00DA6A85" w:rsidRDefault="00735DC4" w:rsidP="00735DC4">
      <w:pPr>
        <w:ind w:firstLine="709"/>
        <w:jc w:val="both"/>
        <w:rPr>
          <w:sz w:val="18"/>
          <w:szCs w:val="18"/>
        </w:rPr>
      </w:pPr>
      <w:proofErr w:type="gramStart"/>
      <w:r w:rsidRPr="00DA6A85">
        <w:rPr>
          <w:sz w:val="18"/>
          <w:szCs w:val="18"/>
        </w:rPr>
        <w:t xml:space="preserve">*На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</w:t>
      </w:r>
      <w:r w:rsidRPr="00DA6A85">
        <w:rPr>
          <w:sz w:val="18"/>
          <w:szCs w:val="18"/>
        </w:rPr>
        <w:lastRenderedPageBreak/>
        <w:t>государственных и муниципальных нужд и Правил использования каталога товаров, работ, услуг для обеспечения государственных и муниципальных нужд» (далее «КТРУ»), Заказчиком по позициям, включенным в КТРУ и обязательными для применения, внесена</w:t>
      </w:r>
      <w:proofErr w:type="gramEnd"/>
      <w:r w:rsidRPr="00DA6A85">
        <w:rPr>
          <w:sz w:val="18"/>
          <w:szCs w:val="18"/>
        </w:rPr>
        <w:t xml:space="preserve"> </w:t>
      </w:r>
      <w:proofErr w:type="gramStart"/>
      <w:r w:rsidRPr="00DA6A85">
        <w:rPr>
          <w:sz w:val="18"/>
          <w:szCs w:val="18"/>
        </w:rPr>
        <w:t xml:space="preserve"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  <w:proofErr w:type="gramEnd"/>
    </w:p>
    <w:p w:rsidR="00735DC4" w:rsidRPr="00E47023" w:rsidRDefault="00735DC4" w:rsidP="00735DC4">
      <w:pPr>
        <w:ind w:firstLine="709"/>
        <w:jc w:val="both"/>
        <w:rPr>
          <w:sz w:val="18"/>
          <w:szCs w:val="18"/>
          <w:u w:val="single"/>
          <w:lang w:eastAsia="ru-RU"/>
        </w:rPr>
      </w:pPr>
      <w:proofErr w:type="gramStart"/>
      <w:r w:rsidRPr="00DA6A85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DB1B46" w:rsidRDefault="00DB1B46"/>
    <w:sectPr w:rsidR="00DB1B46" w:rsidSect="005C11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4"/>
    <w:rsid w:val="005C1103"/>
    <w:rsid w:val="00735DC4"/>
    <w:rsid w:val="00D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Кошелева Светлана Борисовна</cp:lastModifiedBy>
  <cp:revision>2</cp:revision>
  <dcterms:created xsi:type="dcterms:W3CDTF">2020-08-05T12:48:00Z</dcterms:created>
  <dcterms:modified xsi:type="dcterms:W3CDTF">2020-08-05T12:49:00Z</dcterms:modified>
</cp:coreProperties>
</file>