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2" w:rsidRDefault="006223A2" w:rsidP="006223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223A2" w:rsidRDefault="006223A2" w:rsidP="006223A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W w:w="11266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4"/>
        <w:gridCol w:w="5632"/>
        <w:gridCol w:w="746"/>
        <w:gridCol w:w="1097"/>
        <w:gridCol w:w="1417"/>
      </w:tblGrid>
      <w:tr w:rsidR="006223A2" w:rsidRPr="006150BB" w:rsidTr="00253D18">
        <w:tc>
          <w:tcPr>
            <w:tcW w:w="2374" w:type="dxa"/>
          </w:tcPr>
          <w:p w:rsidR="006223A2" w:rsidRPr="006150BB" w:rsidRDefault="006223A2" w:rsidP="005100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6150B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Наименование Товара </w:t>
            </w:r>
          </w:p>
        </w:tc>
        <w:tc>
          <w:tcPr>
            <w:tcW w:w="5632" w:type="dxa"/>
          </w:tcPr>
          <w:p w:rsidR="006223A2" w:rsidRPr="006150BB" w:rsidRDefault="006223A2" w:rsidP="005100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6150B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746" w:type="dxa"/>
            <w:vAlign w:val="center"/>
          </w:tcPr>
          <w:p w:rsidR="006223A2" w:rsidRPr="006150BB" w:rsidRDefault="006223A2" w:rsidP="005100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6150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97" w:type="dxa"/>
            <w:vAlign w:val="center"/>
          </w:tcPr>
          <w:p w:rsidR="006223A2" w:rsidRPr="006150BB" w:rsidRDefault="006223A2" w:rsidP="005100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6150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6223A2" w:rsidRPr="006150BB" w:rsidRDefault="006223A2" w:rsidP="005100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6150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Стоимость, руб.</w:t>
            </w:r>
          </w:p>
        </w:tc>
      </w:tr>
      <w:tr w:rsidR="003A7657" w:rsidRPr="006150BB" w:rsidTr="00A32DE5">
        <w:trPr>
          <w:trHeight w:val="3858"/>
        </w:trPr>
        <w:tc>
          <w:tcPr>
            <w:tcW w:w="2374" w:type="dxa"/>
            <w:vAlign w:val="center"/>
          </w:tcPr>
          <w:p w:rsidR="003A7657" w:rsidRPr="00524690" w:rsidRDefault="00D50A87" w:rsidP="00524690">
            <w:pPr>
              <w:suppressAutoHyphens/>
              <w:autoSpaceDE w:val="0"/>
              <w:spacing w:after="0" w:line="240" w:lineRule="auto"/>
              <w:ind w:hanging="62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50A8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Специальное устройство для чтения «говорящих» книг на флэш – картах</w:t>
            </w:r>
          </w:p>
        </w:tc>
        <w:tc>
          <w:tcPr>
            <w:tcW w:w="5632" w:type="dxa"/>
          </w:tcPr>
          <w:p w:rsidR="00004E17" w:rsidRPr="00E13495" w:rsidRDefault="003A7657" w:rsidP="00004E17">
            <w:pPr>
              <w:shd w:val="clear" w:color="auto" w:fill="FFFFFF"/>
              <w:suppressAutoHyphens/>
              <w:snapToGrid w:val="0"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r w:rsidR="004129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Специальны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е устройств</w:t>
            </w:r>
            <w:r w:rsidR="004129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для чтения «говорящих книг» на флэ</w:t>
            </w:r>
            <w:r w:rsidR="004129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</w:t>
            </w:r>
            <w:r w:rsidR="004129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картах (далее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–Устройств</w:t>
            </w:r>
            <w:r w:rsidR="004129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) предназначен</w:t>
            </w:r>
            <w:r w:rsidR="004129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ы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для воспроизведения «говорящих книг», записанных в специальном </w:t>
            </w:r>
            <w:proofErr w:type="spellStart"/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криптозащищенном</w:t>
            </w:r>
            <w:proofErr w:type="spellEnd"/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формате, предусмотренном перечнем форматов, предназначенных исключительно для использования слепыми и слабовидящими утвержденным Постановлением Правительства Российской Федерации от 23 января 2016 года № 32.</w:t>
            </w:r>
          </w:p>
          <w:p w:rsidR="0041293B" w:rsidRPr="00E13495" w:rsidRDefault="0041293B" w:rsidP="00004E17">
            <w:pPr>
              <w:shd w:val="clear" w:color="auto" w:fill="FFFFFF"/>
              <w:suppressAutoHyphens/>
              <w:snapToGrid w:val="0"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Устройства предназначены для воспроизведения «говорящих книг» международного формата DAISY, </w:t>
            </w:r>
            <w:r w:rsidR="0015771A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аудио файлов и электронных текстов из фондов Российской государственной библиотеки для слепых, специальных библиотек и школ для слепых.</w:t>
            </w:r>
          </w:p>
          <w:p w:rsidR="0015771A" w:rsidRPr="00E13495" w:rsidRDefault="0015771A" w:rsidP="00004E17">
            <w:pPr>
              <w:shd w:val="clear" w:color="auto" w:fill="FFFFFF"/>
              <w:suppressAutoHyphens/>
              <w:snapToGrid w:val="0"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004E17" w:rsidRPr="00E13495" w:rsidRDefault="00C43076" w:rsidP="00004E17">
            <w:pPr>
              <w:shd w:val="clear" w:color="auto" w:fill="FFFFFF"/>
              <w:suppressAutoHyphens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Устройства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должн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ы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отвечать требованиям к безопасности товара в соответствии с техническим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регламент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м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Таможенного союза: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-ТР ТС 004/2011 «О безопасности низковольтного оборудования;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ТР ТС 020/2011 «Электромагнитная совместимость технических средств».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Упаковка, маркировка, транспортирова</w:t>
            </w:r>
            <w:r w:rsidR="0080460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ние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и хранение Устройств осуществляется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  <w:p w:rsidR="008F0005" w:rsidRPr="00E13495" w:rsidRDefault="008F0005" w:rsidP="00004E17">
            <w:pPr>
              <w:shd w:val="clear" w:color="auto" w:fill="FFFFFF"/>
              <w:suppressAutoHyphens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Срок службы </w:t>
            </w:r>
            <w:r w:rsidR="009B1F9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для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Устройств должен быть не менее 7 лет.</w:t>
            </w:r>
          </w:p>
          <w:p w:rsidR="007A51D1" w:rsidRPr="00E13495" w:rsidRDefault="00004E17" w:rsidP="00004E17">
            <w:pPr>
              <w:widowControl w:val="0"/>
              <w:spacing w:after="0" w:line="240" w:lineRule="auto"/>
              <w:ind w:right="20" w:firstLine="419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Гарантийный срок составляет не менее 24 месяцев с </w:t>
            </w:r>
            <w:r w:rsidR="009B1F9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даты поставки </w:t>
            </w:r>
            <w:r w:rsidR="007A51D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Устройства</w:t>
            </w:r>
            <w:r w:rsidR="007C3D0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r w:rsidR="007A51D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</w:t>
            </w:r>
            <w:r w:rsidR="007C3D0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олучател</w:t>
            </w:r>
            <w:r w:rsidR="007A51D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ю.</w:t>
            </w:r>
          </w:p>
          <w:p w:rsidR="00004E17" w:rsidRPr="00E13495" w:rsidRDefault="00004E17" w:rsidP="00004E17">
            <w:pPr>
              <w:widowControl w:val="0"/>
              <w:spacing w:after="0" w:line="240" w:lineRule="auto"/>
              <w:ind w:right="20" w:firstLine="419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Срок </w:t>
            </w:r>
            <w:r w:rsidR="00C10D4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выполнения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гарантийного ремонта не </w:t>
            </w:r>
            <w:r w:rsidR="00C10D4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более 20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рабочих дней</w:t>
            </w:r>
            <w:r w:rsidR="00C10D4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с момента обращения Получателя Устройства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. </w:t>
            </w:r>
          </w:p>
          <w:p w:rsidR="00C10D4E" w:rsidRPr="00E13495" w:rsidRDefault="00C10D4E" w:rsidP="00004E17">
            <w:pPr>
              <w:widowControl w:val="0"/>
              <w:spacing w:after="0" w:line="240" w:lineRule="auto"/>
              <w:ind w:right="20" w:firstLine="419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должно воспроизводить «говорящие книги», звуковые </w:t>
            </w:r>
            <w:r w:rsidR="00E35C1D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 электронные текстовые файлы следующих форматов:</w:t>
            </w:r>
          </w:p>
          <w:p w:rsidR="003C44CE" w:rsidRPr="00E13495" w:rsidRDefault="00004E17" w:rsidP="00FE0E59">
            <w:pPr>
              <w:suppressAutoHyphens/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«Говорящие книги», записанные в с</w:t>
            </w:r>
            <w:r w:rsidR="00D63A6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пециализированном формате на флэ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ш-картах типа SD, SDHC и SDXC с применением трехпроходного поточного блочного шифрования содержимого МРЗ файлов по алгоритму ХХТЕА с </w:t>
            </w:r>
            <w:r w:rsidR="003C44C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длиной ключа криптозащиты 128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бит. </w:t>
            </w:r>
          </w:p>
          <w:p w:rsidR="00004E17" w:rsidRPr="00E13495" w:rsidRDefault="00004E17" w:rsidP="00FE0E59">
            <w:pPr>
              <w:suppressAutoHyphens/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При этом устройство </w:t>
            </w:r>
            <w:r w:rsidR="003C44C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выполнят</w:t>
            </w:r>
            <w:r w:rsidR="003C44C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 следующие функции:</w:t>
            </w:r>
          </w:p>
          <w:p w:rsidR="00004E17" w:rsidRPr="00E13495" w:rsidRDefault="00004E17" w:rsidP="00FE0E59">
            <w:pPr>
              <w:suppressAutoHyphens/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озвученная </w:t>
            </w:r>
            <w:r w:rsidR="00596EC4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ускоренная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перемотка в пределах всей книги в прямом и обратном направлениях;</w:t>
            </w:r>
          </w:p>
          <w:p w:rsidR="00004E17" w:rsidRPr="00E13495" w:rsidRDefault="00004E17" w:rsidP="00FE0E59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419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</w:t>
            </w:r>
            <w:r w:rsidR="00A32DE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                 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менее 50 для каждой книги (отдельный список для каждой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lastRenderedPageBreak/>
              <w:t>книги);</w:t>
            </w:r>
          </w:p>
          <w:p w:rsidR="00004E17" w:rsidRPr="00E13495" w:rsidRDefault="00004E17" w:rsidP="00FE0E59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плавная (или ступенчатая с количество</w:t>
            </w:r>
            <w:r w:rsidR="00D63A6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м градаций </w:t>
            </w:r>
            <w:r w:rsidR="00046B7A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менее </w:t>
            </w:r>
            <w:r w:rsidR="00D63A6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11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) регулировка скорости воспроизведения </w:t>
            </w:r>
            <w:r w:rsidR="00046B7A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без изменения тембра голоса: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 сторону уменьшения </w:t>
            </w:r>
            <w:r w:rsidR="00046B7A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– не менее, чем в 2 раза, и в сторону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увеличения </w:t>
            </w:r>
            <w:r w:rsidR="00C52CC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– не менее, чем в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3</w:t>
            </w:r>
            <w:r w:rsidR="00C52CC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раза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;</w:t>
            </w:r>
          </w:p>
          <w:p w:rsidR="00004E17" w:rsidRPr="00E13495" w:rsidRDefault="00004E17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004E17" w:rsidRPr="00E13495" w:rsidRDefault="00004E17" w:rsidP="00FE0E59">
            <w:pPr>
              <w:shd w:val="clear" w:color="auto" w:fill="FFFFFF"/>
              <w:tabs>
                <w:tab w:val="left" w:pos="374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004E17" w:rsidRPr="00E13495" w:rsidRDefault="00004E17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озвучивание встроенным синтезатором речи имени автора и названия книги.</w:t>
            </w:r>
          </w:p>
          <w:p w:rsidR="00C52CCE" w:rsidRPr="00E13495" w:rsidRDefault="00C52CCE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«</w:t>
            </w:r>
            <w:r w:rsidR="0011000C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Говорящие книги» международного формата DAISY (DAISY 2.0, DAISY 2.02)</w:t>
            </w:r>
            <w:r w:rsidR="001D133F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.</w:t>
            </w:r>
          </w:p>
          <w:p w:rsidR="001D133F" w:rsidRPr="00E13495" w:rsidRDefault="001D133F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При этом 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Устройство должно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выполнять следующие функции: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</w:p>
          <w:p w:rsidR="001D133F" w:rsidRPr="00E13495" w:rsidRDefault="001D133F" w:rsidP="001D133F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озвученная </w:t>
            </w:r>
            <w:r w:rsidR="001E2098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ускоренная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перемотка в пределах </w:t>
            </w:r>
            <w:r w:rsidR="001E2098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всей книги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в прямом и обратном направлениях;</w:t>
            </w:r>
          </w:p>
          <w:p w:rsidR="001D133F" w:rsidRPr="00E13495" w:rsidRDefault="001E2098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</w:t>
            </w:r>
            <w:r w:rsidR="00BB4EB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</w:t>
            </w:r>
            <w:r w:rsidR="008E012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книги</w:t>
            </w:r>
            <w:r w:rsidR="00BB4EB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);</w:t>
            </w:r>
          </w:p>
          <w:p w:rsidR="001D133F" w:rsidRPr="00E13495" w:rsidRDefault="00F84B5E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</w:t>
            </w:r>
            <w:r w:rsidR="001F3ECE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A57E6" w:rsidRPr="00E13495" w:rsidRDefault="00F94EEC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5249ED" w:rsidRPr="00E13495" w:rsidRDefault="00BA57E6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5249ED" w:rsidRPr="00E13495" w:rsidRDefault="005249ED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озвучивание встроенным синтезатором речи имени автора и названия книги.</w:t>
            </w:r>
          </w:p>
          <w:p w:rsidR="001F3ECE" w:rsidRPr="00E13495" w:rsidRDefault="00F94EEC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 </w:t>
            </w:r>
          </w:p>
          <w:p w:rsidR="00004E17" w:rsidRPr="00E13495" w:rsidRDefault="005249ED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удиофайл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ы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формата МР3 с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битрейтом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 диапазоне не уже чем 8-320 Кбит/сек, форматов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Ogg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Vorbis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, FLAC, WAVE (PCM), AAC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:</w:t>
            </w:r>
          </w:p>
          <w:p w:rsidR="009631BC" w:rsidRPr="00E13495" w:rsidRDefault="009631BC" w:rsidP="009631BC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При этом Устройство должно выполнять следующие функции: </w:t>
            </w:r>
          </w:p>
          <w:p w:rsidR="009631BC" w:rsidRPr="00E13495" w:rsidRDefault="009631BC" w:rsidP="009631BC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озвученная ускоренная </w:t>
            </w:r>
            <w:r w:rsidR="00AF6F4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перемотка в пределах папки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в прямом и обратном направлениях;</w:t>
            </w:r>
          </w:p>
          <w:p w:rsidR="009631BC" w:rsidRPr="00E13495" w:rsidRDefault="009631BC" w:rsidP="009631BC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</w:t>
            </w:r>
            <w:r w:rsidR="002E75A4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папки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(отдельный список для каждой </w:t>
            </w:r>
            <w:r w:rsidR="002E75A4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папки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);</w:t>
            </w:r>
          </w:p>
          <w:p w:rsidR="009631BC" w:rsidRPr="00E13495" w:rsidRDefault="009631BC" w:rsidP="009631BC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9631BC" w:rsidRPr="00E13495" w:rsidRDefault="009631BC" w:rsidP="009631BC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-озвученная речевая навигация в прямом и обратном направлениях по </w:t>
            </w:r>
            <w:r w:rsidR="007E789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папкам, файлам,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закладкам;</w:t>
            </w:r>
          </w:p>
          <w:p w:rsidR="004874C3" w:rsidRPr="00E13495" w:rsidRDefault="009631BC" w:rsidP="009631BC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озвучивание текущего места воспроизведения</w:t>
            </w:r>
            <w:r w:rsidR="004874C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встроенным синтезатором речи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: </w:t>
            </w:r>
            <w:r w:rsidR="004874C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имени файла, включая длинные имена (максимальное количество символов не менее 255)</w:t>
            </w:r>
            <w:r w:rsidR="00A1583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.</w:t>
            </w:r>
          </w:p>
          <w:p w:rsidR="000545F1" w:rsidRPr="00E13495" w:rsidRDefault="002E1EDF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Воспроизведение файлов электронных текстовых форматов:</w:t>
            </w:r>
          </w:p>
          <w:p w:rsidR="00004E17" w:rsidRPr="00E13495" w:rsidRDefault="00004E17" w:rsidP="002E1ED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ТХТ (в кодировках СР1251, UTF-8), HTML и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Microsoft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Word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(DOC), при помощи </w:t>
            </w:r>
            <w:r w:rsidR="00FE0E5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встроенного русскоязычного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синтезатора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lastRenderedPageBreak/>
              <w:t xml:space="preserve">речи. Синтезатор речи </w:t>
            </w:r>
            <w:r w:rsidR="00B651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должен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соответств</w:t>
            </w:r>
            <w:r w:rsidR="00B651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овать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высшему классу качества по ГОСТ Р 50840-95 пункт 8.4.</w:t>
            </w:r>
          </w:p>
          <w:p w:rsidR="00004E17" w:rsidRPr="00E13495" w:rsidRDefault="00004E17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При этом устройство выполняет следующие функции;</w:t>
            </w:r>
          </w:p>
          <w:p w:rsidR="002D0C63" w:rsidRPr="00E13495" w:rsidRDefault="00004E17" w:rsidP="002D0C63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</w:t>
            </w:r>
            <w:r w:rsidR="002D0C6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озвученная ускоренная перемотка в пределах файла в прямом и обратном направлениях;</w:t>
            </w:r>
          </w:p>
          <w:p w:rsidR="002D0C63" w:rsidRPr="00E13495" w:rsidRDefault="002D0C63" w:rsidP="002D0C63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</w:t>
            </w:r>
            <w:r w:rsidR="00C6426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го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r w:rsidR="00C64263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файла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);</w:t>
            </w:r>
          </w:p>
          <w:p w:rsidR="005F5BDF" w:rsidRPr="00E13495" w:rsidRDefault="005F5BDF" w:rsidP="005F5BDF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004E17" w:rsidRPr="00E13495" w:rsidRDefault="000B1D55" w:rsidP="00FE0E59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озвученная речевая навигация в прямом и обратном направлениях по палкам, файлам, </w:t>
            </w:r>
            <w:r w:rsidR="006D1A8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предложениям, 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закладкам</w:t>
            </w:r>
            <w:r w:rsidR="006D1A8B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, процентам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;</w:t>
            </w:r>
          </w:p>
          <w:p w:rsidR="00004E17" w:rsidRPr="00E13495" w:rsidRDefault="00004E17" w:rsidP="00FE0E59">
            <w:pPr>
              <w:widowControl w:val="0"/>
              <w:shd w:val="clear" w:color="auto" w:fill="FFFFFF"/>
              <w:tabs>
                <w:tab w:val="left" w:pos="374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озвучивание текущего места воспроизведения встроенным синтезатором речи: имени файла, включая длинные имена (</w:t>
            </w:r>
            <w:r w:rsidR="006B1562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максимальное количество символов не менее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255)</w:t>
            </w:r>
            <w:r w:rsidR="006B1562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, и количества прочитанного процента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233CB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имет</w:t>
            </w:r>
            <w:r w:rsidR="00233CB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возможность соединения с сетью интернет по беспроводному интерфейсу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Wi-Fi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, реализуемому с помощью встроенного в устройство модуля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Wi-Fi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или внешнего подключаемого USB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Wi-Fi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модуля, входящего в комплект поставки устройства.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233CB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должно поддержива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т</w:t>
            </w:r>
            <w:r w:rsidR="00233CB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работу с сервисами сетевых электронных библиотек для инвалидов по зрению по протоколу DAISY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Online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Delivery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Protocol</w:t>
            </w:r>
            <w:proofErr w:type="spellEnd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(DODP). При этом пользователь имеет следующие возможности выбора книг:</w:t>
            </w:r>
          </w:p>
          <w:p w:rsidR="00004E17" w:rsidRPr="00E13495" w:rsidRDefault="00004E17" w:rsidP="00FE0E59">
            <w:pPr>
              <w:shd w:val="clear" w:color="auto" w:fill="FFFFFF"/>
              <w:tabs>
                <w:tab w:val="left" w:pos="396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ab/>
              <w:t xml:space="preserve"> самостоятельный выбор книг путем текстового и голосового поиска по навигационному меню;</w:t>
            </w:r>
          </w:p>
          <w:p w:rsidR="00004E17" w:rsidRPr="00E13495" w:rsidRDefault="00004E17" w:rsidP="00FE0E59">
            <w:pPr>
              <w:shd w:val="clear" w:color="auto" w:fill="FFFFFF"/>
              <w:tabs>
                <w:tab w:val="left" w:pos="475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004E17" w:rsidRPr="00E13495" w:rsidRDefault="00004E17" w:rsidP="00FE0E59">
            <w:pPr>
              <w:shd w:val="clear" w:color="auto" w:fill="FFFFFF"/>
              <w:tabs>
                <w:tab w:val="left" w:pos="403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загрузка выбранных книг из электронной полки и библиотечной базы в Устройство;</w:t>
            </w:r>
          </w:p>
          <w:p w:rsidR="00004E17" w:rsidRPr="00E13495" w:rsidRDefault="00004E17" w:rsidP="00FE0E59">
            <w:pPr>
              <w:widowControl w:val="0"/>
              <w:shd w:val="clear" w:color="auto" w:fill="FFFFFF"/>
              <w:tabs>
                <w:tab w:val="left" w:pos="547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004E17" w:rsidRPr="00E13495" w:rsidRDefault="00004E17" w:rsidP="00FE0E5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233CB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имет</w:t>
            </w:r>
            <w:r w:rsidR="00233CB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встроенный FM-радиоприемник со следующими техническими параметрами и функциональными характеристиками;</w:t>
            </w:r>
          </w:p>
          <w:p w:rsidR="00004E17" w:rsidRPr="00E13495" w:rsidRDefault="00004E17" w:rsidP="00FE0E59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диапазон принимаемых частот: </w:t>
            </w:r>
            <w:r w:rsidR="003251C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уже чем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64-108 МГц,</w:t>
            </w:r>
          </w:p>
          <w:p w:rsidR="00004E17" w:rsidRPr="00E13495" w:rsidRDefault="00004E17" w:rsidP="00FE0E59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тип приемной антенны; телескопическая или внутренняя, </w:t>
            </w:r>
          </w:p>
          <w:p w:rsidR="00004E17" w:rsidRPr="00E13495" w:rsidRDefault="00004E17" w:rsidP="00A75079">
            <w:pPr>
              <w:shd w:val="clear" w:color="auto" w:fill="FFFFFF"/>
              <w:tabs>
                <w:tab w:val="left" w:pos="497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наличие функции сохранения в памяти устройства настроек на определенные радиос</w:t>
            </w:r>
            <w:r w:rsidR="003251C1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танции в количестве                          не менее 50;</w:t>
            </w:r>
          </w:p>
          <w:p w:rsidR="00004E17" w:rsidRPr="00E13495" w:rsidRDefault="00004E17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57273A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возможность озвученной речевой навигации по сохраненным в памяти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устройства радиостанциям,</w:t>
            </w:r>
          </w:p>
          <w:p w:rsidR="00004E17" w:rsidRPr="00E13495" w:rsidRDefault="00004E17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наличие режим</w:t>
            </w:r>
            <w:r w:rsidR="00207C2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 записи с радиоприемника на флэ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ш-карту с возможностью последующего воспроизведения.</w:t>
            </w:r>
          </w:p>
          <w:p w:rsidR="00004E17" w:rsidRPr="00E13495" w:rsidRDefault="00004E17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имет</w:t>
            </w:r>
            <w:r w:rsid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встроенный диктофон со следующими функциональными характеристиками:</w:t>
            </w:r>
          </w:p>
          <w:p w:rsidR="00004E17" w:rsidRPr="00E13495" w:rsidRDefault="00207C29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запись на флэ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ш-карту </w:t>
            </w:r>
            <w:r w:rsid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(или во внутреннюю память) 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со встроенного и с внешнего микрофонов и последующего воспроизведения;</w:t>
            </w:r>
          </w:p>
          <w:p w:rsidR="00004E17" w:rsidRDefault="00004E17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E13495" w:rsidRPr="00E13495" w:rsidRDefault="00E13495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Все звукозаписывающие и звуковоспроизводящие функции устройства должны быть высокого качества: без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lastRenderedPageBreak/>
              <w:t>искажения частотных характеристик, тембра голоса и громкости звучания.</w:t>
            </w:r>
          </w:p>
          <w:p w:rsidR="00004E17" w:rsidRPr="00E13495" w:rsidRDefault="00004E17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обеспечиват</w:t>
            </w:r>
            <w:r w:rsid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работу со следующими типами носителей информации:</w:t>
            </w:r>
          </w:p>
          <w:p w:rsidR="00004E17" w:rsidRPr="00E13495" w:rsidRDefault="00207C29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флэ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ш-карты типа SD, SDHC и SDXC с максимальным возможным объемом </w:t>
            </w:r>
            <w:r w:rsidR="00170F9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менее 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64 Г</w:t>
            </w:r>
            <w:r w:rsidR="00170F9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байт;</w:t>
            </w:r>
          </w:p>
          <w:p w:rsidR="00004E17" w:rsidRPr="00E13495" w:rsidRDefault="00207C29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USB флэ</w:t>
            </w:r>
            <w:r w:rsidR="00170F9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ш-накопитель;</w:t>
            </w:r>
          </w:p>
          <w:p w:rsidR="00004E17" w:rsidRPr="00E13495" w:rsidRDefault="00207C29" w:rsidP="00A75079">
            <w:pPr>
              <w:widowControl w:val="0"/>
              <w:shd w:val="clear" w:color="auto" w:fill="FFFFFF"/>
              <w:tabs>
                <w:tab w:val="left" w:pos="396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внутренняя флэ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ш-память.</w:t>
            </w:r>
          </w:p>
          <w:p w:rsidR="00004E17" w:rsidRPr="00E13495" w:rsidRDefault="00004E17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170F9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обеспечиват</w:t>
            </w:r>
            <w:r w:rsidR="00170F9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работу с носителями информации, поддерживающими файловую структуру FAT и FAT32.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Устройство </w:t>
            </w:r>
            <w:r w:rsidR="00C44BED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обеспечиват</w:t>
            </w:r>
            <w:r w:rsidR="00C44BED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возможность прослушивания как через встроенную акустическую систему, так и с использованием стереонаушников. Встроенная акустическая система </w:t>
            </w:r>
            <w:r w:rsidR="00C44BED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должна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содерж</w:t>
            </w:r>
            <w:r w:rsidR="00C44BED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т</w:t>
            </w:r>
            <w:r w:rsidR="00C44BED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широкополосные громкоговорители, расположенные в разных плоскостях для достижения стереоэффекта и имет</w:t>
            </w:r>
            <w:r w:rsidR="00C44BED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звукопроницаемую защиту от внешних повреждений.</w:t>
            </w:r>
          </w:p>
          <w:p w:rsidR="00004E17" w:rsidRPr="00E13495" w:rsidRDefault="00004E17" w:rsidP="00EC3FC6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Суммарная выходная мощность встроенной акустической системы: </w:t>
            </w:r>
            <w:r w:rsidR="00EC3FC6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менее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4,0 Вт. Диапазон воспроизводимых частот: </w:t>
            </w:r>
            <w:r w:rsidR="00EC3FC6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уже чем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100-10000 Гц.</w:t>
            </w:r>
          </w:p>
          <w:p w:rsidR="00004E17" w:rsidRPr="00E13495" w:rsidRDefault="00004E17" w:rsidP="00EC3FC6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Регулировка громкости во всех режимах работы устройства </w:t>
            </w:r>
            <w:r w:rsidR="00EC3FC6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должна быть плавной или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ступенчатой с количеством градаций </w:t>
            </w:r>
            <w:r w:rsidR="00EC3FC6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не менее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25.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</w:r>
          </w:p>
          <w:p w:rsidR="00004E17" w:rsidRPr="00E13495" w:rsidRDefault="00004E17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При повторном включении аппарата после его выключения </w:t>
            </w:r>
            <w:r w:rsidR="00EC3FC6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оставаться неизменными текущие параметры работы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: режим, громкость воспроизведения, место воспроизведения фонограммы и частота радиостанции.</w:t>
            </w:r>
          </w:p>
          <w:p w:rsidR="00004E17" w:rsidRPr="00E13495" w:rsidRDefault="003B2815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Наличие режима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записи</w:t>
            </w:r>
            <w:r w:rsidR="00207C2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на флэ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ш-карту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(или во внутреннюю память) 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с внешних аудио-источников через линейный вход с возможностью последующего воспроизведения.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Наличие функции блокировки клавиатуры.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Обновление внутреннего программного обеспечения </w:t>
            </w:r>
            <w:r w:rsidR="003B281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производит</w:t>
            </w:r>
            <w:r w:rsidR="003B281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ь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ся </w:t>
            </w:r>
            <w:r w:rsidR="00207C2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из файлов, записанных на флэ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ш-карте.</w:t>
            </w:r>
          </w:p>
          <w:p w:rsidR="00004E17" w:rsidRPr="00E13495" w:rsidRDefault="00004E17" w:rsidP="00004E17">
            <w:pPr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Корпус устройства </w:t>
            </w:r>
            <w:r w:rsidR="003B281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должен быть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изготовлен и</w:t>
            </w:r>
            <w:r w:rsidR="003B281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з высокопрочного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материала. </w:t>
            </w:r>
          </w:p>
          <w:p w:rsidR="00004E17" w:rsidRPr="00E13495" w:rsidRDefault="003B2815" w:rsidP="00004E17">
            <w:pPr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К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лавиатур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управления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должна быть кнопочной (или клавишной)</w:t>
            </w:r>
            <w:r w:rsidR="002148F1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.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Все кнопки (или клавиши) управления </w:t>
            </w:r>
            <w:r w:rsidR="002148F1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должны быть 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снабжены звуковым сигнализатором (речевым информатором) и тактильными обозначениями. </w:t>
            </w:r>
          </w:p>
          <w:p w:rsidR="00004E17" w:rsidRPr="00E13495" w:rsidRDefault="00004E17" w:rsidP="00004E17">
            <w:pPr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Все надписи, знаки и символы, указывающие на назначение органов управления Устройств</w:t>
            </w:r>
            <w:r w:rsidR="002148F1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а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, должны быть выполнены рельефно-точечным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Питание Устройства комбинированное: от сети 220 </w:t>
            </w:r>
            <w:proofErr w:type="gramStart"/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В, </w:t>
            </w:r>
            <w:r w:rsidR="002148F1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 </w:t>
            </w:r>
            <w:proofErr w:type="gramEnd"/>
            <w:r w:rsidR="002148F1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           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</w:t>
            </w:r>
            <w:r w:rsidR="00A32DE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зарядки аккумулятора не более 7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часов.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Габаритные размеры:</w:t>
            </w:r>
          </w:p>
          <w:p w:rsidR="00004E17" w:rsidRPr="00E13495" w:rsidRDefault="00004E17" w:rsidP="00004E17">
            <w:pPr>
              <w:shd w:val="clear" w:color="auto" w:fill="FFFFFF"/>
              <w:tabs>
                <w:tab w:val="left" w:pos="2318"/>
              </w:tabs>
              <w:suppressAutoHyphens/>
              <w:autoSpaceDE w:val="0"/>
              <w:spacing w:after="0" w:line="240" w:lineRule="auto"/>
              <w:ind w:firstLine="327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длина не мене</w:t>
            </w:r>
            <w:r w:rsidR="00A32DE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е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170 мм и не более 200 мм;</w:t>
            </w:r>
          </w:p>
          <w:p w:rsidR="00004E17" w:rsidRPr="00E13495" w:rsidRDefault="00004E17" w:rsidP="00004E17">
            <w:pPr>
              <w:shd w:val="clear" w:color="auto" w:fill="FFFFFF"/>
              <w:tabs>
                <w:tab w:val="left" w:pos="2318"/>
              </w:tabs>
              <w:suppressAutoHyphens/>
              <w:autoSpaceDE w:val="0"/>
              <w:spacing w:after="0" w:line="240" w:lineRule="auto"/>
              <w:ind w:firstLine="327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высота не менее 100 мм и не более 140 мм;</w:t>
            </w:r>
          </w:p>
          <w:p w:rsidR="00004E17" w:rsidRPr="00E13495" w:rsidRDefault="00004E17" w:rsidP="00004E17">
            <w:pPr>
              <w:shd w:val="clear" w:color="auto" w:fill="FFFFFF"/>
              <w:suppressAutoHyphens/>
              <w:autoSpaceDE w:val="0"/>
              <w:spacing w:after="0" w:line="240" w:lineRule="auto"/>
              <w:ind w:firstLine="327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глубина не менее 30 мм и не более 80 мм</w:t>
            </w:r>
          </w:p>
          <w:p w:rsidR="00004E17" w:rsidRPr="00E13495" w:rsidRDefault="00004E17" w:rsidP="00A75079">
            <w:pPr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Масса: не более 0,5 кг</w:t>
            </w:r>
          </w:p>
          <w:p w:rsidR="00A32DE5" w:rsidRDefault="00A32DE5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</w:p>
          <w:p w:rsidR="00004E17" w:rsidRPr="00E13495" w:rsidRDefault="00A32DE5" w:rsidP="00A75079">
            <w:pPr>
              <w:shd w:val="clear" w:color="auto" w:fill="FFFFFF"/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lastRenderedPageBreak/>
              <w:t>В к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омплект поставки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должны входить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:</w:t>
            </w:r>
          </w:p>
          <w:p w:rsidR="00004E17" w:rsidRPr="00E13495" w:rsidRDefault="00004E17" w:rsidP="00A75079">
            <w:pPr>
              <w:shd w:val="clear" w:color="auto" w:fill="FFFFFF"/>
              <w:tabs>
                <w:tab w:val="left" w:pos="2318"/>
              </w:tabs>
              <w:suppressAutoHyphens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специальное устройство дл</w:t>
            </w:r>
            <w:r w:rsidR="00D63A6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я чтения "говорящих книг" на флэ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ш-картах</w:t>
            </w:r>
            <w:r w:rsidR="00A32DE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;</w:t>
            </w:r>
          </w:p>
          <w:p w:rsidR="00004E17" w:rsidRPr="00E13495" w:rsidRDefault="00D63A69" w:rsidP="00A75079">
            <w:pPr>
              <w:shd w:val="clear" w:color="auto" w:fill="FFFFFF"/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флэ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ш-карта объемом не менее 2 Г</w:t>
            </w:r>
            <w:r w:rsidR="00A32DE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байт</w:t>
            </w:r>
            <w:r w:rsidR="00004E17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с записанными в специализированном формате "говорящими книгами";</w:t>
            </w:r>
          </w:p>
          <w:p w:rsidR="00004E17" w:rsidRDefault="00004E17" w:rsidP="00A75079">
            <w:pPr>
              <w:shd w:val="clear" w:color="auto" w:fill="FFFFFF"/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сетевой адаптер;</w:t>
            </w:r>
          </w:p>
          <w:p w:rsidR="00A32DE5" w:rsidRPr="00E13495" w:rsidRDefault="00A32DE5" w:rsidP="00A75079">
            <w:pPr>
              <w:shd w:val="clear" w:color="auto" w:fill="FFFFFF"/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наушники;</w:t>
            </w:r>
          </w:p>
          <w:p w:rsidR="00004E17" w:rsidRPr="00E13495" w:rsidRDefault="00004E17" w:rsidP="00A75079">
            <w:pPr>
              <w:shd w:val="clear" w:color="auto" w:fill="FFFFFF"/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паспорт изделия;</w:t>
            </w:r>
          </w:p>
          <w:p w:rsidR="00004E17" w:rsidRPr="00E13495" w:rsidRDefault="00004E17" w:rsidP="00A75079">
            <w:pPr>
              <w:shd w:val="clear" w:color="auto" w:fill="FFFFFF"/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плоскопечатное (крупным шрифтом) руководство по эксплуатации</w:t>
            </w:r>
            <w:r w:rsidR="00A32DE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на русском языке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; </w:t>
            </w:r>
          </w:p>
          <w:p w:rsidR="00004E17" w:rsidRPr="00E13495" w:rsidRDefault="00004E17" w:rsidP="00A75079">
            <w:pPr>
              <w:shd w:val="clear" w:color="auto" w:fill="FFFFFF"/>
              <w:tabs>
                <w:tab w:val="left" w:pos="2333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- </w:t>
            </w:r>
            <w:r w:rsidR="00D63A69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звуковое (на флэ</w:t>
            </w: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ш-карте или во внутренней памяти) руководство по эксплуатации;</w:t>
            </w:r>
          </w:p>
          <w:p w:rsidR="00004E17" w:rsidRPr="00E13495" w:rsidRDefault="00004E17" w:rsidP="00A75079">
            <w:pPr>
              <w:shd w:val="clear" w:color="auto" w:fill="FFFFFF"/>
              <w:tabs>
                <w:tab w:val="left" w:pos="2333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ремень или сумка для переноски;</w:t>
            </w:r>
          </w:p>
          <w:p w:rsidR="00004E17" w:rsidRPr="00E13495" w:rsidRDefault="00004E17" w:rsidP="00A75079">
            <w:pPr>
              <w:widowControl w:val="0"/>
              <w:shd w:val="clear" w:color="auto" w:fill="FFFFFF"/>
              <w:tabs>
                <w:tab w:val="left" w:pos="2333"/>
              </w:tabs>
              <w:suppressAutoHyphens/>
              <w:autoSpaceDE w:val="0"/>
              <w:spacing w:after="0" w:line="240" w:lineRule="auto"/>
              <w:ind w:firstLine="327"/>
              <w:contextualSpacing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упаковочная коробка;</w:t>
            </w:r>
          </w:p>
          <w:p w:rsidR="00004E17" w:rsidRPr="00E13495" w:rsidRDefault="00004E17" w:rsidP="00A75079">
            <w:pPr>
              <w:shd w:val="clear" w:color="auto" w:fill="FFFFFF"/>
              <w:suppressAutoHyphens/>
              <w:spacing w:after="0" w:line="233" w:lineRule="auto"/>
              <w:ind w:firstLine="327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кабель USB для соединения устройства с компьютером;</w:t>
            </w:r>
          </w:p>
          <w:p w:rsidR="00481830" w:rsidRPr="00E13495" w:rsidRDefault="00A32DE5" w:rsidP="00A32DE5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 xml:space="preserve">      </w:t>
            </w:r>
            <w:r w:rsidR="00481830" w:rsidRPr="00E13495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- гарантийный талон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46" w:type="dxa"/>
            <w:vAlign w:val="center"/>
          </w:tcPr>
          <w:p w:rsidR="003A7657" w:rsidRPr="00F601FF" w:rsidRDefault="000D5AB3" w:rsidP="000D5A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097" w:type="dxa"/>
            <w:vAlign w:val="center"/>
          </w:tcPr>
          <w:p w:rsidR="003A7657" w:rsidRPr="00F601FF" w:rsidRDefault="002E72CC" w:rsidP="0052469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14 863,55</w:t>
            </w:r>
          </w:p>
        </w:tc>
        <w:tc>
          <w:tcPr>
            <w:tcW w:w="1417" w:type="dxa"/>
            <w:vAlign w:val="center"/>
          </w:tcPr>
          <w:p w:rsidR="003A7657" w:rsidRPr="005A729A" w:rsidRDefault="002E72CC" w:rsidP="00D63A6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1 575 536,30</w:t>
            </w:r>
          </w:p>
        </w:tc>
      </w:tr>
    </w:tbl>
    <w:p w:rsidR="00AF666F" w:rsidRDefault="00AF666F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6223A2" w:rsidRPr="007E5623" w:rsidRDefault="006223A2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B773FA" w:rsidRPr="00DB28C5" w:rsidRDefault="00B773FA" w:rsidP="00B773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DB28C5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6223A2" w:rsidRDefault="006223A2" w:rsidP="006223A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C609F" w:rsidRPr="005C609F" w:rsidRDefault="005C609F" w:rsidP="005C609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60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Требования к безопасности товара: </w:t>
      </w:r>
    </w:p>
    <w:p w:rsidR="007C3D03" w:rsidRPr="00A75079" w:rsidRDefault="007C3D03" w:rsidP="007C3D03">
      <w:pPr>
        <w:shd w:val="clear" w:color="auto" w:fill="FFFFFF"/>
        <w:suppressAutoHyphens/>
        <w:spacing w:after="0" w:line="240" w:lineRule="auto"/>
        <w:ind w:firstLine="419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A7507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Устройство должно отвечать требованиям к безопасности товара в соответствии с техническим регламентом Таможенного союза:</w:t>
      </w:r>
    </w:p>
    <w:p w:rsidR="007C3D03" w:rsidRPr="00A75079" w:rsidRDefault="007C3D03" w:rsidP="007C3D03">
      <w:pPr>
        <w:shd w:val="clear" w:color="auto" w:fill="FFFFFF"/>
        <w:suppressAutoHyphens/>
        <w:spacing w:after="0" w:line="240" w:lineRule="auto"/>
        <w:ind w:firstLine="419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A7507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-ТР ТС 004/2011 «О безопасности низковольтного оборудования;</w:t>
      </w:r>
    </w:p>
    <w:p w:rsidR="007C3D03" w:rsidRPr="00A75079" w:rsidRDefault="007C3D03" w:rsidP="007C3D03">
      <w:pPr>
        <w:shd w:val="clear" w:color="auto" w:fill="FFFFFF"/>
        <w:suppressAutoHyphens/>
        <w:spacing w:after="0" w:line="240" w:lineRule="auto"/>
        <w:ind w:firstLine="419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A7507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ТР ТС 020/2011 «Электромагнитная совместимость технических средств».</w:t>
      </w:r>
    </w:p>
    <w:p w:rsidR="005C609F" w:rsidRPr="007E5623" w:rsidRDefault="005C609F" w:rsidP="006223A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6223A2" w:rsidRPr="007E5623" w:rsidRDefault="006223A2" w:rsidP="006223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DE03B8" w:rsidRPr="008D1038" w:rsidRDefault="00DE03B8" w:rsidP="008D103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8D103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Упаковка Товара обеспечивает защиту от повреждений, порчи (изнашивания) или загрязнения во время хранения и транспортирования к месту пользования по назначению. При этом каждое изделие уложено в индивидуальную упаковку.</w:t>
      </w:r>
    </w:p>
    <w:p w:rsidR="00DE03B8" w:rsidRPr="008D1038" w:rsidRDefault="00DE03B8" w:rsidP="008D103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8D103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Транспортирование товара производится любым видом транспорта в соответствии с правилами перевозки грузов, действующими на данном виде транспорта. </w:t>
      </w:r>
    </w:p>
    <w:p w:rsidR="00903CA5" w:rsidRPr="007C3D03" w:rsidRDefault="00903CA5" w:rsidP="00903CA5">
      <w:pPr>
        <w:shd w:val="clear" w:color="auto" w:fill="FFFFFF"/>
        <w:suppressAutoHyphens/>
        <w:spacing w:after="0" w:line="240" w:lineRule="auto"/>
        <w:ind w:firstLine="419"/>
        <w:contextualSpacing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C3D0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Упаковка, маркиров</w:t>
      </w:r>
      <w:r w:rsidR="007C3D03" w:rsidRPr="007C3D0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ка, транспортировка и хранение у</w:t>
      </w:r>
      <w:r w:rsidRPr="007C3D0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стройства осуществляется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8D1038" w:rsidRDefault="008D1038" w:rsidP="008D103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A75079" w:rsidRPr="008D1038" w:rsidRDefault="00A75079" w:rsidP="008D103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6223A2" w:rsidRPr="007E5623" w:rsidRDefault="006223A2" w:rsidP="006223A2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6223A2" w:rsidRPr="007E5623" w:rsidRDefault="006223A2" w:rsidP="006223A2">
      <w:pPr>
        <w:suppressAutoHyphens/>
        <w:spacing w:after="0" w:line="240" w:lineRule="auto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13.02.2018 N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  <w:r w:rsidR="007C3D0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</w:p>
    <w:p w:rsidR="006223A2" w:rsidRPr="007E5623" w:rsidRDefault="006223A2" w:rsidP="006223A2">
      <w:pPr>
        <w:suppressAutoHyphens/>
        <w:spacing w:after="0" w:line="240" w:lineRule="auto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Гарантия качества Товара составляет </w:t>
      </w:r>
      <w:r w:rsid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2</w:t>
      </w:r>
      <w:r w:rsidR="00004E17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4</w:t>
      </w:r>
      <w:r w:rsidRP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месяц</w:t>
      </w:r>
      <w:r w:rsidR="00004E17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</w:t>
      </w:r>
      <w:r w:rsidRP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с </w:t>
      </w:r>
      <w:r w:rsidR="007C3D03" w:rsidRPr="0078720E">
        <w:rPr>
          <w:rFonts w:ascii="Times New Roman" w:hAnsi="Times New Roman"/>
          <w:sz w:val="24"/>
          <w:szCs w:val="24"/>
        </w:rPr>
        <w:t xml:space="preserve">момента подписания Получателем </w:t>
      </w:r>
      <w:r w:rsidR="007C3D03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(представител</w:t>
      </w:r>
      <w:r w:rsidR="007C3D0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ем П</w:t>
      </w:r>
      <w:r w:rsidR="007C3D03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олучателя</w:t>
      </w:r>
      <w:r w:rsidR="007C3D0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)</w:t>
      </w:r>
      <w:r w:rsidR="007C3D03" w:rsidRPr="0078720E">
        <w:rPr>
          <w:rFonts w:ascii="Times New Roman" w:hAnsi="Times New Roman"/>
          <w:sz w:val="24"/>
          <w:szCs w:val="24"/>
        </w:rPr>
        <w:t xml:space="preserve"> акта </w:t>
      </w:r>
      <w:r w:rsidR="007C3D03">
        <w:rPr>
          <w:rFonts w:ascii="Times New Roman" w:hAnsi="Times New Roman"/>
          <w:sz w:val="24"/>
          <w:szCs w:val="24"/>
        </w:rPr>
        <w:t>п</w:t>
      </w:r>
      <w:r w:rsidR="007C3D03" w:rsidRPr="0078720E">
        <w:rPr>
          <w:rFonts w:ascii="Times New Roman" w:hAnsi="Times New Roman"/>
          <w:sz w:val="24"/>
          <w:szCs w:val="24"/>
        </w:rPr>
        <w:t>рием</w:t>
      </w:r>
      <w:r w:rsidR="007C3D03">
        <w:rPr>
          <w:rFonts w:ascii="Times New Roman" w:hAnsi="Times New Roman"/>
          <w:sz w:val="24"/>
          <w:szCs w:val="24"/>
        </w:rPr>
        <w:t xml:space="preserve">а-передачи 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Товара. 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>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903CA5" w:rsidRPr="0078720E" w:rsidRDefault="00903CA5" w:rsidP="00903CA5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20E">
        <w:rPr>
          <w:rFonts w:ascii="Times New Roman" w:hAnsi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6223A2" w:rsidRPr="007E5623" w:rsidRDefault="006223A2" w:rsidP="006223A2">
      <w:pPr>
        <w:suppressAutoHyphens/>
        <w:spacing w:after="0" w:line="240" w:lineRule="auto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</w:p>
    <w:p w:rsidR="006223A2" w:rsidRPr="007E5623" w:rsidRDefault="006223A2" w:rsidP="006223A2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6223A2" w:rsidRPr="007E5623" w:rsidRDefault="006223A2" w:rsidP="006223A2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6223A2" w:rsidRPr="007E5623" w:rsidRDefault="006223A2" w:rsidP="006223A2">
      <w:pPr>
        <w:suppressAutoHyphens/>
        <w:spacing w:after="0" w:line="100" w:lineRule="atLeast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 подписания Итогового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6223A2" w:rsidRDefault="006223A2" w:rsidP="006223A2">
      <w:pPr>
        <w:suppressAutoHyphens/>
        <w:spacing w:after="0" w:line="100" w:lineRule="atLeast"/>
        <w:ind w:right="-2" w:firstLine="708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6223A2" w:rsidRPr="007E5623" w:rsidRDefault="006223A2" w:rsidP="006223A2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обязан: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6223A2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</w:p>
    <w:p w:rsidR="002F0F2F" w:rsidRDefault="002F0F2F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</w:p>
    <w:p w:rsidR="002F0F2F" w:rsidRPr="007E5623" w:rsidRDefault="002F0F2F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</w:p>
    <w:p w:rsidR="006223A2" w:rsidRPr="007E5623" w:rsidRDefault="006223A2" w:rsidP="006223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lastRenderedPageBreak/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6223A2" w:rsidRPr="007E5623" w:rsidRDefault="006223A2" w:rsidP="006223A2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Владивостокский городской округ, г. Арсеньев,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г. Артем,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г. Фокино,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г.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Партизанск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Партизанский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г.Находка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Уссурийский район, Михайловский район, Октябрьский район, Пограничный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г. Лесозаводск, Кировский район, Спасский район, Черниговский район, г. Дальнереченск, Кавалеровский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</w:t>
      </w:r>
      <w:proofErr w:type="spellStart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район, </w:t>
      </w:r>
    </w:p>
    <w:p w:rsidR="006223A2" w:rsidRPr="007E5623" w:rsidRDefault="006223A2" w:rsidP="006223A2">
      <w:pPr>
        <w:suppressAutoHyphens/>
        <w:spacing w:after="0" w:line="240" w:lineRule="auto"/>
        <w:ind w:right="424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6223A2" w:rsidRPr="007E5623" w:rsidRDefault="006223A2" w:rsidP="006223A2">
      <w:pPr>
        <w:suppressAutoHyphens/>
        <w:spacing w:after="0" w:line="240" w:lineRule="auto"/>
        <w:ind w:right="-2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получателям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в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</w:t>
      </w:r>
      <w:proofErr w:type="spellEnd"/>
      <w:r w:rsidRPr="00101A8B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: </w:t>
      </w:r>
      <w:r w:rsidR="00C70A7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до 30</w:t>
      </w:r>
      <w:r w:rsidR="0059776F" w:rsidRPr="00101A8B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.</w:t>
      </w:r>
      <w:r w:rsidR="00C70A7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11</w:t>
      </w:r>
      <w:r w:rsidR="0059776F" w:rsidRPr="00101A8B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.2020-</w:t>
      </w:r>
      <w:r w:rsidRPr="00101A8B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100%</w:t>
      </w:r>
    </w:p>
    <w:p w:rsidR="006223A2" w:rsidRPr="007E5623" w:rsidRDefault="006223A2" w:rsidP="006223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23A2" w:rsidRDefault="006223A2" w:rsidP="00622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F2F" w:rsidRDefault="002F0F2F" w:rsidP="00622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087" w:rsidRDefault="00315087" w:rsidP="00DB7EF1">
      <w:pPr>
        <w:jc w:val="both"/>
      </w:pPr>
      <w:bookmarkStart w:id="0" w:name="_GoBack"/>
      <w:bookmarkEnd w:id="0"/>
    </w:p>
    <w:sectPr w:rsidR="0031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4540A3D"/>
    <w:multiLevelType w:val="hybridMultilevel"/>
    <w:tmpl w:val="315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04E17"/>
    <w:rsid w:val="00046B7A"/>
    <w:rsid w:val="0005410A"/>
    <w:rsid w:val="000545F1"/>
    <w:rsid w:val="000B1D55"/>
    <w:rsid w:val="000D5AB3"/>
    <w:rsid w:val="000F0F45"/>
    <w:rsid w:val="00101A8B"/>
    <w:rsid w:val="0011000C"/>
    <w:rsid w:val="0015062B"/>
    <w:rsid w:val="0015771A"/>
    <w:rsid w:val="00170F9E"/>
    <w:rsid w:val="001B0E60"/>
    <w:rsid w:val="001B14F5"/>
    <w:rsid w:val="001C5586"/>
    <w:rsid w:val="001D133F"/>
    <w:rsid w:val="001E2098"/>
    <w:rsid w:val="001F3ECE"/>
    <w:rsid w:val="00207C29"/>
    <w:rsid w:val="002148F1"/>
    <w:rsid w:val="00233CB0"/>
    <w:rsid w:val="00253D18"/>
    <w:rsid w:val="0028109C"/>
    <w:rsid w:val="002D0C63"/>
    <w:rsid w:val="002E1EDF"/>
    <w:rsid w:val="002E72CC"/>
    <w:rsid w:val="002E75A4"/>
    <w:rsid w:val="002F0F2F"/>
    <w:rsid w:val="00315087"/>
    <w:rsid w:val="003251C1"/>
    <w:rsid w:val="0033513D"/>
    <w:rsid w:val="003A7657"/>
    <w:rsid w:val="003B2815"/>
    <w:rsid w:val="003C44CE"/>
    <w:rsid w:val="0041293B"/>
    <w:rsid w:val="00481830"/>
    <w:rsid w:val="00483B49"/>
    <w:rsid w:val="004874C3"/>
    <w:rsid w:val="004C3CD9"/>
    <w:rsid w:val="00524690"/>
    <w:rsid w:val="005249ED"/>
    <w:rsid w:val="00596EC4"/>
    <w:rsid w:val="0059776F"/>
    <w:rsid w:val="005A729A"/>
    <w:rsid w:val="005B05D2"/>
    <w:rsid w:val="005C609F"/>
    <w:rsid w:val="005D0175"/>
    <w:rsid w:val="005F5BDF"/>
    <w:rsid w:val="006223A2"/>
    <w:rsid w:val="00663446"/>
    <w:rsid w:val="006B1562"/>
    <w:rsid w:val="006D1A8B"/>
    <w:rsid w:val="007275DD"/>
    <w:rsid w:val="00751250"/>
    <w:rsid w:val="007A51D1"/>
    <w:rsid w:val="007B1F79"/>
    <w:rsid w:val="007C258B"/>
    <w:rsid w:val="007C3D03"/>
    <w:rsid w:val="007E7891"/>
    <w:rsid w:val="00804601"/>
    <w:rsid w:val="00854078"/>
    <w:rsid w:val="0086790E"/>
    <w:rsid w:val="0089334C"/>
    <w:rsid w:val="008D1038"/>
    <w:rsid w:val="008E0127"/>
    <w:rsid w:val="008F0005"/>
    <w:rsid w:val="00903CA5"/>
    <w:rsid w:val="0090757A"/>
    <w:rsid w:val="00924F5F"/>
    <w:rsid w:val="00944109"/>
    <w:rsid w:val="009511B1"/>
    <w:rsid w:val="009631BC"/>
    <w:rsid w:val="009819EA"/>
    <w:rsid w:val="009A028E"/>
    <w:rsid w:val="009B1F91"/>
    <w:rsid w:val="009C0155"/>
    <w:rsid w:val="009D15C8"/>
    <w:rsid w:val="009D7AEE"/>
    <w:rsid w:val="00A1583B"/>
    <w:rsid w:val="00A32DE5"/>
    <w:rsid w:val="00A75079"/>
    <w:rsid w:val="00AD1123"/>
    <w:rsid w:val="00AF666F"/>
    <w:rsid w:val="00AF6F43"/>
    <w:rsid w:val="00B65117"/>
    <w:rsid w:val="00B773FA"/>
    <w:rsid w:val="00BA57E6"/>
    <w:rsid w:val="00BB4EBE"/>
    <w:rsid w:val="00C10D4E"/>
    <w:rsid w:val="00C43076"/>
    <w:rsid w:val="00C44BED"/>
    <w:rsid w:val="00C52CCE"/>
    <w:rsid w:val="00C64263"/>
    <w:rsid w:val="00C70A75"/>
    <w:rsid w:val="00D11A94"/>
    <w:rsid w:val="00D50A87"/>
    <w:rsid w:val="00D63A69"/>
    <w:rsid w:val="00D934A3"/>
    <w:rsid w:val="00DA4562"/>
    <w:rsid w:val="00DB7EF1"/>
    <w:rsid w:val="00DE03B8"/>
    <w:rsid w:val="00DE4AFF"/>
    <w:rsid w:val="00E13495"/>
    <w:rsid w:val="00E35C1D"/>
    <w:rsid w:val="00E460EE"/>
    <w:rsid w:val="00EB35E7"/>
    <w:rsid w:val="00EC3FC6"/>
    <w:rsid w:val="00F26E59"/>
    <w:rsid w:val="00F27BD4"/>
    <w:rsid w:val="00F601FF"/>
    <w:rsid w:val="00F84B5E"/>
    <w:rsid w:val="00F94EEC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AF666F"/>
    <w:pPr>
      <w:keepNext/>
      <w:keepLines/>
      <w:numPr>
        <w:numId w:val="1"/>
      </w:numPr>
      <w:tabs>
        <w:tab w:val="left" w:pos="0"/>
      </w:tabs>
      <w:suppressAutoHyphens/>
      <w:spacing w:before="480" w:after="0"/>
      <w:outlineLvl w:val="0"/>
    </w:pPr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paragraph" w:styleId="2">
    <w:name w:val="heading 2"/>
    <w:basedOn w:val="a"/>
    <w:next w:val="a0"/>
    <w:link w:val="20"/>
    <w:qFormat/>
    <w:rsid w:val="00AF666F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F666F"/>
    <w:pPr>
      <w:keepNext/>
      <w:keepLines/>
      <w:numPr>
        <w:ilvl w:val="2"/>
        <w:numId w:val="1"/>
      </w:numPr>
      <w:tabs>
        <w:tab w:val="left" w:pos="0"/>
      </w:tabs>
      <w:suppressAutoHyphens/>
      <w:spacing w:before="200" w:after="0"/>
      <w:outlineLvl w:val="2"/>
    </w:pPr>
    <w:rPr>
      <w:rFonts w:ascii="Cambria" w:eastAsia="Lucida Sans Unicode" w:hAnsi="Cambria" w:cs="Cambria"/>
      <w:b/>
      <w:bCs/>
      <w:color w:val="4F81BD"/>
      <w:kern w:val="1"/>
      <w:lang w:eastAsia="zh-CN"/>
    </w:rPr>
  </w:style>
  <w:style w:type="paragraph" w:styleId="4">
    <w:name w:val="heading 4"/>
    <w:basedOn w:val="a"/>
    <w:next w:val="a0"/>
    <w:link w:val="40"/>
    <w:qFormat/>
    <w:rsid w:val="00AF666F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/>
      <w:outlineLvl w:val="3"/>
    </w:pPr>
    <w:rPr>
      <w:rFonts w:ascii="Cambria" w:eastAsia="Lucida Sans Unicode" w:hAnsi="Cambria" w:cs="Cambria"/>
      <w:b/>
      <w:bCs/>
      <w:i/>
      <w:iCs/>
      <w:color w:val="4F81BD"/>
      <w:kern w:val="1"/>
      <w:lang w:eastAsia="zh-CN"/>
    </w:rPr>
  </w:style>
  <w:style w:type="paragraph" w:styleId="5">
    <w:name w:val="heading 5"/>
    <w:basedOn w:val="a"/>
    <w:next w:val="a0"/>
    <w:link w:val="50"/>
    <w:qFormat/>
    <w:rsid w:val="00AF666F"/>
    <w:pPr>
      <w:keepNext/>
      <w:keepLines/>
      <w:numPr>
        <w:ilvl w:val="4"/>
        <w:numId w:val="1"/>
      </w:numPr>
      <w:tabs>
        <w:tab w:val="left" w:pos="0"/>
      </w:tabs>
      <w:suppressAutoHyphens/>
      <w:spacing w:before="200" w:after="0"/>
      <w:outlineLvl w:val="4"/>
    </w:pPr>
    <w:rPr>
      <w:rFonts w:ascii="Cambria" w:eastAsia="Lucida Sans Unicode" w:hAnsi="Cambria" w:cs="Cambria"/>
      <w:color w:val="243F60"/>
      <w:kern w:val="1"/>
      <w:lang w:eastAsia="zh-CN"/>
    </w:rPr>
  </w:style>
  <w:style w:type="paragraph" w:styleId="7">
    <w:name w:val="heading 7"/>
    <w:basedOn w:val="a"/>
    <w:next w:val="a0"/>
    <w:link w:val="70"/>
    <w:qFormat/>
    <w:rsid w:val="00AF666F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="Cambria" w:eastAsia="Lucida Sans Unicode" w:hAnsi="Cambria" w:cs="Cambria"/>
      <w:i/>
      <w:iCs/>
      <w:color w:val="404040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6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601F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AF666F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AF666F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F666F"/>
    <w:rPr>
      <w:rFonts w:ascii="Cambria" w:eastAsia="Lucida Sans Unicode" w:hAnsi="Cambria" w:cs="Cambria"/>
      <w:b/>
      <w:bCs/>
      <w:color w:val="4F81BD"/>
      <w:kern w:val="1"/>
      <w:lang w:eastAsia="zh-CN"/>
    </w:rPr>
  </w:style>
  <w:style w:type="character" w:customStyle="1" w:styleId="40">
    <w:name w:val="Заголовок 4 Знак"/>
    <w:basedOn w:val="a1"/>
    <w:link w:val="4"/>
    <w:rsid w:val="00AF666F"/>
    <w:rPr>
      <w:rFonts w:ascii="Cambria" w:eastAsia="Lucida Sans Unicode" w:hAnsi="Cambria" w:cs="Cambria"/>
      <w:b/>
      <w:bCs/>
      <w:i/>
      <w:iCs/>
      <w:color w:val="4F81BD"/>
      <w:kern w:val="1"/>
      <w:lang w:eastAsia="zh-CN"/>
    </w:rPr>
  </w:style>
  <w:style w:type="character" w:customStyle="1" w:styleId="50">
    <w:name w:val="Заголовок 5 Знак"/>
    <w:basedOn w:val="a1"/>
    <w:link w:val="5"/>
    <w:rsid w:val="00AF666F"/>
    <w:rPr>
      <w:rFonts w:ascii="Cambria" w:eastAsia="Lucida Sans Unicode" w:hAnsi="Cambria" w:cs="Cambria"/>
      <w:color w:val="243F60"/>
      <w:kern w:val="1"/>
      <w:lang w:eastAsia="zh-CN"/>
    </w:rPr>
  </w:style>
  <w:style w:type="character" w:customStyle="1" w:styleId="70">
    <w:name w:val="Заголовок 7 Знак"/>
    <w:basedOn w:val="a1"/>
    <w:link w:val="7"/>
    <w:rsid w:val="00AF666F"/>
    <w:rPr>
      <w:rFonts w:ascii="Cambria" w:eastAsia="Lucida Sans Unicode" w:hAnsi="Cambria" w:cs="Cambria"/>
      <w:i/>
      <w:iCs/>
      <w:color w:val="404040"/>
      <w:kern w:val="1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AF666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F666F"/>
    <w:rPr>
      <w:rFonts w:ascii="Calibri" w:eastAsia="Calibri" w:hAnsi="Calibri" w:cs="Times New Roman"/>
    </w:rPr>
  </w:style>
  <w:style w:type="character" w:styleId="a7">
    <w:name w:val="Strong"/>
    <w:qFormat/>
    <w:rsid w:val="003A7657"/>
    <w:rPr>
      <w:b/>
      <w:bCs/>
    </w:rPr>
  </w:style>
  <w:style w:type="paragraph" w:styleId="a8">
    <w:name w:val="No Spacing"/>
    <w:qFormat/>
    <w:rsid w:val="00D63A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Березнюк Александр Сергеевич</cp:lastModifiedBy>
  <cp:revision>103</cp:revision>
  <cp:lastPrinted>2020-05-29T05:28:00Z</cp:lastPrinted>
  <dcterms:created xsi:type="dcterms:W3CDTF">2020-03-15T01:57:00Z</dcterms:created>
  <dcterms:modified xsi:type="dcterms:W3CDTF">2020-08-23T23:43:00Z</dcterms:modified>
</cp:coreProperties>
</file>