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0E" w:rsidRPr="00B54379" w:rsidRDefault="00B2660E" w:rsidP="00B2660E">
      <w:pPr>
        <w:widowControl w:val="0"/>
        <w:tabs>
          <w:tab w:val="center" w:pos="4996"/>
          <w:tab w:val="left" w:pos="6840"/>
        </w:tabs>
        <w:suppressAutoHyphens/>
        <w:autoSpaceDE w:val="0"/>
        <w:ind w:firstLine="72"/>
        <w:jc w:val="center"/>
        <w:rPr>
          <w:rFonts w:eastAsia="Lucida Sans Unicode"/>
          <w:b/>
          <w:bCs/>
          <w:kern w:val="1"/>
          <w:lang w:eastAsia="ar-SA"/>
        </w:rPr>
      </w:pPr>
      <w:r w:rsidRPr="00B54379">
        <w:rPr>
          <w:rFonts w:eastAsia="Lucida Sans Unicode"/>
          <w:b/>
          <w:bCs/>
          <w:kern w:val="1"/>
          <w:lang w:eastAsia="ar-SA"/>
        </w:rPr>
        <w:t>ТЕХНИЧЕСКОЕ ЗАДАНИЕ</w:t>
      </w:r>
    </w:p>
    <w:p w:rsidR="00295D7B" w:rsidRPr="0090080E" w:rsidRDefault="00295D7B" w:rsidP="00295D7B">
      <w:pPr>
        <w:pStyle w:val="1"/>
        <w:jc w:val="center"/>
        <w:rPr>
          <w:sz w:val="26"/>
          <w:szCs w:val="26"/>
        </w:rPr>
      </w:pPr>
      <w:r w:rsidRPr="0090080E">
        <w:rPr>
          <w:sz w:val="26"/>
          <w:szCs w:val="26"/>
        </w:rPr>
        <w:t>для проведения   аукциона  на выполнение работ  по обеспечению</w:t>
      </w:r>
    </w:p>
    <w:p w:rsidR="00476A87" w:rsidRPr="00295D7B" w:rsidRDefault="00295D7B" w:rsidP="00295D7B">
      <w:pPr>
        <w:ind w:left="709"/>
        <w:jc w:val="center"/>
        <w:rPr>
          <w:b/>
          <w:color w:val="000000"/>
        </w:rPr>
      </w:pPr>
      <w:r w:rsidRPr="00295D7B">
        <w:rPr>
          <w:b/>
          <w:sz w:val="26"/>
          <w:szCs w:val="26"/>
        </w:rPr>
        <w:t xml:space="preserve"> инвалидов  протезами нижних конечностей</w:t>
      </w:r>
      <w:r w:rsidRPr="00295D7B">
        <w:rPr>
          <w:b/>
        </w:rPr>
        <w:t xml:space="preserve"> </w:t>
      </w:r>
      <w:r w:rsidRPr="00295D7B">
        <w:rPr>
          <w:b/>
          <w:sz w:val="26"/>
          <w:szCs w:val="26"/>
        </w:rPr>
        <w:t>для купания</w:t>
      </w:r>
      <w:r w:rsidRPr="00295D7B">
        <w:rPr>
          <w:b/>
        </w:rPr>
        <w:t xml:space="preserve"> в 2020 году</w:t>
      </w:r>
      <w:r w:rsidR="00476A87" w:rsidRPr="00295D7B">
        <w:rPr>
          <w:b/>
        </w:rPr>
        <w:t>.</w:t>
      </w:r>
    </w:p>
    <w:tbl>
      <w:tblPr>
        <w:tblpPr w:leftFromText="180" w:rightFromText="180" w:vertAnchor="page" w:horzAnchor="margin" w:tblpXSpec="center" w:tblpY="266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626"/>
        <w:gridCol w:w="1701"/>
        <w:gridCol w:w="1417"/>
        <w:gridCol w:w="2410"/>
        <w:gridCol w:w="6397"/>
        <w:gridCol w:w="1616"/>
      </w:tblGrid>
      <w:tr w:rsidR="00B2660E" w:rsidRPr="003A6E37" w:rsidTr="00476A87">
        <w:trPr>
          <w:trHeight w:val="23"/>
        </w:trPr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2660E" w:rsidRPr="00213158" w:rsidRDefault="00B2660E" w:rsidP="00B13B1B">
            <w:pPr>
              <w:keepNext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A6E37">
              <w:rPr>
                <w:b/>
              </w:rPr>
              <w:t>Наименование Товара</w:t>
            </w:r>
          </w:p>
        </w:tc>
        <w:tc>
          <w:tcPr>
            <w:tcW w:w="1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0E" w:rsidRPr="003A6E37" w:rsidRDefault="00B2660E" w:rsidP="007F15C3">
            <w:pPr>
              <w:jc w:val="center"/>
              <w:rPr>
                <w:rFonts w:eastAsia="Calibri"/>
                <w:sz w:val="20"/>
                <w:szCs w:val="20"/>
              </w:rPr>
            </w:pPr>
            <w:r w:rsidRPr="00D045BB">
              <w:rPr>
                <w:rFonts w:eastAsia="Calibri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B2660E" w:rsidRPr="003A6E37" w:rsidTr="00476A87">
        <w:trPr>
          <w:trHeight w:val="23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660E" w:rsidRPr="003A6E37" w:rsidRDefault="00B2660E" w:rsidP="007F15C3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3936E4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045BB">
              <w:rPr>
                <w:rFonts w:eastAsia="Calibri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3A6E37" w:rsidRDefault="00B2660E" w:rsidP="007F15C3">
            <w:pPr>
              <w:keepNext/>
              <w:snapToGrid w:val="0"/>
              <w:outlineLvl w:val="0"/>
              <w:rPr>
                <w:b/>
                <w:color w:val="000000"/>
                <w:sz w:val="18"/>
                <w:szCs w:val="18"/>
              </w:rPr>
            </w:pPr>
            <w:r w:rsidRPr="003A6E37">
              <w:rPr>
                <w:b/>
                <w:color w:val="000000"/>
                <w:sz w:val="18"/>
                <w:szCs w:val="18"/>
              </w:rPr>
              <w:t>Функциональные, технические</w:t>
            </w:r>
            <w:r>
              <w:rPr>
                <w:b/>
                <w:color w:val="000000"/>
                <w:sz w:val="18"/>
                <w:szCs w:val="18"/>
              </w:rPr>
              <w:t>, качественные характеристики и</w:t>
            </w:r>
          </w:p>
          <w:p w:rsidR="00B2660E" w:rsidRPr="003936E4" w:rsidRDefault="00B2660E" w:rsidP="007F15C3">
            <w:pPr>
              <w:rPr>
                <w:rFonts w:eastAsia="Calibri"/>
                <w:sz w:val="20"/>
                <w:szCs w:val="20"/>
              </w:rPr>
            </w:pPr>
            <w:r w:rsidRPr="003A6E37">
              <w:rPr>
                <w:b/>
                <w:color w:val="000000"/>
                <w:sz w:val="18"/>
                <w:szCs w:val="18"/>
              </w:rPr>
              <w:t xml:space="preserve">описание товара в случае отсутствия соответствующих позиций в КТРУ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Default="00B2660E" w:rsidP="007F15C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Кол-во</w:t>
            </w:r>
          </w:p>
          <w:p w:rsidR="00B2660E" w:rsidRPr="003A6E37" w:rsidRDefault="00B2660E" w:rsidP="007F15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(шт.)</w:t>
            </w:r>
          </w:p>
        </w:tc>
      </w:tr>
      <w:tr w:rsidR="00B2660E" w:rsidRPr="003A6E37" w:rsidTr="00476A87">
        <w:trPr>
          <w:trHeight w:val="23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2660E" w:rsidRPr="003A6E37" w:rsidRDefault="00B2660E" w:rsidP="007F15C3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3A6E37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sz w:val="20"/>
                <w:szCs w:val="20"/>
              </w:rPr>
              <w:t>Наименование и код товара, по КТРУ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3A6E37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bCs/>
                <w:sz w:val="20"/>
                <w:szCs w:val="20"/>
              </w:rPr>
              <w:t>Единица измерения количества товара (при наличии) по КТРУ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0E" w:rsidRPr="003A6E37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bCs/>
                <w:sz w:val="20"/>
                <w:szCs w:val="20"/>
              </w:rPr>
              <w:t>Описание товара (при наличии такого описания в позиции) по КТРУ</w:t>
            </w:r>
          </w:p>
        </w:tc>
        <w:tc>
          <w:tcPr>
            <w:tcW w:w="6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3936E4" w:rsidRDefault="00B2660E" w:rsidP="007F15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3A6E37" w:rsidRDefault="00B2660E" w:rsidP="007F15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76A87" w:rsidRPr="00A16B3D" w:rsidTr="00295D7B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76A87" w:rsidRPr="00A16B3D" w:rsidRDefault="00476A87" w:rsidP="007F15C3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76A87" w:rsidRPr="00766258" w:rsidRDefault="00295D7B" w:rsidP="00295D7B">
            <w:pPr>
              <w:pStyle w:val="a9"/>
              <w:ind w:right="-108"/>
              <w:jc w:val="center"/>
              <w:rPr>
                <w:rFonts w:ascii="Times New Roman" w:eastAsia="Lucida Sans Unicode" w:hAnsi="Times New Roman"/>
              </w:rPr>
            </w:pPr>
            <w:r w:rsidRPr="00662E75">
              <w:rPr>
                <w:rFonts w:ascii="Times New Roman" w:hAnsi="Times New Roman"/>
                <w:b/>
                <w:sz w:val="26"/>
                <w:szCs w:val="26"/>
              </w:rPr>
              <w:t>Протез голени для купания</w:t>
            </w:r>
            <w:r w:rsidR="00476A87" w:rsidRPr="00766258">
              <w:rPr>
                <w:rFonts w:ascii="Times New Roman" w:eastAsia="Lucida Sans Unicode" w:hAnsi="Times New Roman"/>
              </w:rPr>
              <w:t>.</w:t>
            </w:r>
          </w:p>
          <w:p w:rsidR="00476A87" w:rsidRPr="00F96454" w:rsidRDefault="00476A87" w:rsidP="00295D7B">
            <w:pPr>
              <w:pStyle w:val="a8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A16B3D" w:rsidRDefault="004747B3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76A87">
              <w:rPr>
                <w:rFonts w:eastAsia="Calibri"/>
                <w:bCs/>
                <w:sz w:val="22"/>
                <w:szCs w:val="22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A16B3D" w:rsidRDefault="00476A87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476A87" w:rsidRDefault="00476A87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76A87">
              <w:rPr>
                <w:rFonts w:eastAsia="Calibri"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6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A87" w:rsidRPr="00295D7B" w:rsidRDefault="00295D7B" w:rsidP="00295D7B">
            <w:pPr>
              <w:pStyle w:val="a8"/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295D7B">
              <w:rPr>
                <w:lang w:val="ru-RU"/>
              </w:rPr>
              <w:t xml:space="preserve">Протез голени модульный для купания, должен быть с несущей приемной гильзой из слоистого пластика на основе акриловых смол. Стопа должна быть </w:t>
            </w:r>
            <w:proofErr w:type="spellStart"/>
            <w:r w:rsidRPr="00295D7B">
              <w:rPr>
                <w:lang w:val="ru-RU"/>
              </w:rPr>
              <w:t>бесшарнирной</w:t>
            </w:r>
            <w:proofErr w:type="spellEnd"/>
            <w:r w:rsidRPr="00295D7B">
              <w:rPr>
                <w:lang w:val="ru-RU"/>
              </w:rPr>
              <w:t xml:space="preserve"> влагозащищенной с рифлёным профилем подошвы. Без косметической облицовки. Комплектующие и РСУ – влагозащищенный материал на нагрузку до 150 кг. В качестве вкладного элемента могут применяться чехлы полимерные </w:t>
            </w:r>
            <w:proofErr w:type="spellStart"/>
            <w:r w:rsidRPr="00295D7B">
              <w:rPr>
                <w:lang w:val="ru-RU"/>
              </w:rPr>
              <w:t>гелевые</w:t>
            </w:r>
            <w:proofErr w:type="spellEnd"/>
            <w:r w:rsidRPr="00295D7B">
              <w:rPr>
                <w:lang w:val="ru-RU"/>
              </w:rPr>
              <w:t xml:space="preserve"> или вкладыш из </w:t>
            </w:r>
            <w:proofErr w:type="spellStart"/>
            <w:r w:rsidRPr="00295D7B">
              <w:rPr>
                <w:lang w:val="ru-RU"/>
              </w:rPr>
              <w:t>педилена</w:t>
            </w:r>
            <w:proofErr w:type="spellEnd"/>
            <w:r w:rsidRPr="00295D7B">
              <w:rPr>
                <w:lang w:val="ru-RU"/>
              </w:rPr>
              <w:t>.  Крепление с помощью герметизирующего наколенника. Тип протеза: специальный. В комплект поставки протеза должны входить специальные инструменты для сборки протеза.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87" w:rsidRPr="00A16B3D" w:rsidRDefault="00295D7B" w:rsidP="007F15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476A87" w:rsidRPr="00A16B3D" w:rsidTr="00662E75">
        <w:trPr>
          <w:trHeight w:val="130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6A87" w:rsidRPr="00A16B3D" w:rsidRDefault="00476A87" w:rsidP="007F15C3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6A87" w:rsidRPr="00662E75" w:rsidRDefault="00295D7B" w:rsidP="00295D7B">
            <w:pPr>
              <w:pStyle w:val="a9"/>
              <w:jc w:val="center"/>
              <w:rPr>
                <w:rFonts w:ascii="Times New Roman" w:eastAsia="Lucida Sans Unicode" w:hAnsi="Times New Roman"/>
              </w:rPr>
            </w:pPr>
            <w:r w:rsidRPr="00662E75">
              <w:rPr>
                <w:rFonts w:ascii="Times New Roman" w:hAnsi="Times New Roman"/>
                <w:b/>
                <w:sz w:val="26"/>
                <w:szCs w:val="26"/>
              </w:rPr>
              <w:t>Протез бедра для купания</w:t>
            </w:r>
            <w:r w:rsidR="00476A87" w:rsidRPr="00662E75">
              <w:rPr>
                <w:rFonts w:ascii="Times New Roman" w:eastAsia="Lucida Sans Unicode" w:hAnsi="Times New Roman"/>
              </w:rPr>
              <w:t>.</w:t>
            </w:r>
          </w:p>
          <w:p w:rsidR="00476A87" w:rsidRPr="00F96454" w:rsidRDefault="00476A87" w:rsidP="00295D7B">
            <w:pPr>
              <w:pStyle w:val="a8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A16B3D" w:rsidRDefault="00771317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76A87">
              <w:rPr>
                <w:rFonts w:eastAsia="Calibri"/>
                <w:bCs/>
                <w:sz w:val="22"/>
                <w:szCs w:val="22"/>
              </w:rPr>
              <w:t>отсутствует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A16B3D" w:rsidRDefault="00476A87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A16B3D" w:rsidRDefault="00476A87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76A87">
              <w:rPr>
                <w:rFonts w:eastAsia="Calibri"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6397" w:type="dxa"/>
            <w:tcBorders>
              <w:top w:val="single" w:sz="4" w:space="0" w:color="auto"/>
            </w:tcBorders>
            <w:vAlign w:val="center"/>
          </w:tcPr>
          <w:p w:rsidR="00476A87" w:rsidRPr="00766258" w:rsidRDefault="00295D7B" w:rsidP="00295D7B">
            <w:pPr>
              <w:widowControl w:val="0"/>
              <w:jc w:val="both"/>
              <w:rPr>
                <w:rFonts w:eastAsia="Lucida Sans Unicode"/>
                <w:sz w:val="22"/>
                <w:szCs w:val="22"/>
              </w:rPr>
            </w:pPr>
            <w:r w:rsidRPr="000645F3">
              <w:rPr>
                <w:color w:val="000000"/>
              </w:rPr>
              <w:t xml:space="preserve">Протез бедра модульный для купания, </w:t>
            </w:r>
            <w:r>
              <w:rPr>
                <w:color w:val="000000"/>
              </w:rPr>
              <w:t xml:space="preserve">должен быть </w:t>
            </w:r>
            <w:r w:rsidRPr="000645F3">
              <w:rPr>
                <w:color w:val="000000"/>
              </w:rPr>
              <w:t xml:space="preserve">с несущей приемной гильзой из слоистого пластика на основе акриловых или </w:t>
            </w:r>
            <w:proofErr w:type="spellStart"/>
            <w:r w:rsidRPr="000645F3">
              <w:rPr>
                <w:color w:val="000000"/>
              </w:rPr>
              <w:t>ортокриловых</w:t>
            </w:r>
            <w:proofErr w:type="spellEnd"/>
            <w:r w:rsidRPr="000645F3">
              <w:rPr>
                <w:color w:val="000000"/>
              </w:rPr>
              <w:t xml:space="preserve"> смол. Коленный шарнир </w:t>
            </w:r>
            <w:r>
              <w:rPr>
                <w:color w:val="000000"/>
              </w:rPr>
              <w:t xml:space="preserve">должен быть </w:t>
            </w:r>
            <w:r w:rsidRPr="000645F3">
              <w:rPr>
                <w:color w:val="000000"/>
              </w:rPr>
              <w:t>полицентрически</w:t>
            </w:r>
            <w:r>
              <w:rPr>
                <w:color w:val="000000"/>
              </w:rPr>
              <w:t>м</w:t>
            </w:r>
            <w:r w:rsidRPr="000645F3">
              <w:rPr>
                <w:color w:val="000000"/>
              </w:rPr>
              <w:t xml:space="preserve"> с ручным замком, влагозащищенны</w:t>
            </w:r>
            <w:r>
              <w:rPr>
                <w:color w:val="000000"/>
              </w:rPr>
              <w:t>м</w:t>
            </w:r>
            <w:r w:rsidRPr="000645F3">
              <w:rPr>
                <w:color w:val="000000"/>
              </w:rPr>
              <w:t xml:space="preserve"> или замковы</w:t>
            </w:r>
            <w:r>
              <w:rPr>
                <w:color w:val="000000"/>
              </w:rPr>
              <w:t xml:space="preserve">м </w:t>
            </w:r>
            <w:r w:rsidRPr="000645F3">
              <w:rPr>
                <w:color w:val="000000"/>
              </w:rPr>
              <w:t>одноосны</w:t>
            </w:r>
            <w:r>
              <w:rPr>
                <w:color w:val="000000"/>
              </w:rPr>
              <w:t>м</w:t>
            </w:r>
            <w:r w:rsidRPr="000645F3">
              <w:rPr>
                <w:color w:val="000000"/>
              </w:rPr>
              <w:t xml:space="preserve"> с фиксатором влагостойки</w:t>
            </w:r>
            <w:r>
              <w:rPr>
                <w:color w:val="000000"/>
              </w:rPr>
              <w:t>м</w:t>
            </w:r>
            <w:r w:rsidRPr="000645F3">
              <w:rPr>
                <w:color w:val="000000"/>
              </w:rPr>
              <w:t xml:space="preserve">. Стопа </w:t>
            </w:r>
            <w:r>
              <w:rPr>
                <w:color w:val="000000"/>
              </w:rPr>
              <w:t xml:space="preserve">должна быть </w:t>
            </w:r>
            <w:proofErr w:type="spellStart"/>
            <w:r w:rsidRPr="000645F3">
              <w:rPr>
                <w:color w:val="000000"/>
              </w:rPr>
              <w:t>бесшарнирн</w:t>
            </w:r>
            <w:r>
              <w:rPr>
                <w:color w:val="000000"/>
              </w:rPr>
              <w:t>ой</w:t>
            </w:r>
            <w:proofErr w:type="spellEnd"/>
            <w:r w:rsidRPr="000645F3">
              <w:rPr>
                <w:color w:val="000000"/>
              </w:rPr>
              <w:t xml:space="preserve"> влагозащищенн</w:t>
            </w:r>
            <w:r>
              <w:rPr>
                <w:color w:val="000000"/>
              </w:rPr>
              <w:t>ой</w:t>
            </w:r>
            <w:r w:rsidRPr="000645F3">
              <w:rPr>
                <w:color w:val="000000"/>
              </w:rPr>
              <w:t xml:space="preserve"> с рифлёным профилем подошвы. </w:t>
            </w:r>
            <w:r w:rsidRPr="000645F3">
              <w:rPr>
                <w:color w:val="000000"/>
              </w:rPr>
              <w:lastRenderedPageBreak/>
              <w:t xml:space="preserve">Комплектующие и РСУ </w:t>
            </w:r>
            <w:proofErr w:type="gramStart"/>
            <w:r w:rsidRPr="000645F3">
              <w:rPr>
                <w:color w:val="000000"/>
              </w:rPr>
              <w:t>–в</w:t>
            </w:r>
            <w:proofErr w:type="gramEnd"/>
            <w:r w:rsidRPr="000645F3">
              <w:rPr>
                <w:color w:val="000000"/>
              </w:rPr>
              <w:t xml:space="preserve">лагозащищенный материал на нагрузку до 150 кг. Без косметической облицовки. Крепление вакуумное. Тип протеза: специальный. В комплект поставки протеза </w:t>
            </w:r>
            <w:r>
              <w:rPr>
                <w:color w:val="000000"/>
              </w:rPr>
              <w:t>должны входить</w:t>
            </w:r>
            <w:r w:rsidRPr="000645F3">
              <w:rPr>
                <w:color w:val="000000"/>
              </w:rPr>
              <w:t xml:space="preserve"> специальные </w:t>
            </w:r>
            <w:r>
              <w:rPr>
                <w:color w:val="000000"/>
              </w:rPr>
              <w:t>инструменты для сборки протеза.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87" w:rsidRPr="00A16B3D" w:rsidRDefault="00295D7B" w:rsidP="007F15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</w:tr>
    </w:tbl>
    <w:p w:rsidR="00295D7B" w:rsidRDefault="00295D7B" w:rsidP="00295D7B">
      <w:pPr>
        <w:widowControl w:val="0"/>
        <w:autoSpaceDE w:val="0"/>
        <w:autoSpaceDN w:val="0"/>
        <w:adjustRightInd w:val="0"/>
        <w:ind w:firstLine="851"/>
        <w:jc w:val="both"/>
        <w:rPr>
          <w:lang w:eastAsia="ar-SA"/>
        </w:rPr>
      </w:pPr>
      <w:r>
        <w:rPr>
          <w:lang w:eastAsia="ar-SA"/>
        </w:rPr>
        <w:lastRenderedPageBreak/>
        <w:t>Наименование товара определено на основании Приказа Министерства труда и социальной защиты Российской Федерации от 13.02.2018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295D7B" w:rsidRPr="00264983" w:rsidRDefault="00295D7B" w:rsidP="00295D7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983">
        <w:rPr>
          <w:rFonts w:ascii="Times New Roman" w:hAnsi="Times New Roman"/>
          <w:sz w:val="24"/>
          <w:szCs w:val="24"/>
          <w:lang w:eastAsia="ar-SA"/>
        </w:rPr>
        <w:t>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</w:t>
      </w:r>
      <w:r w:rsidRPr="00264983">
        <w:rPr>
          <w:rFonts w:ascii="Times New Roman" w:hAnsi="Times New Roman"/>
          <w:sz w:val="24"/>
          <w:szCs w:val="24"/>
        </w:rPr>
        <w:t xml:space="preserve">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  <w:proofErr w:type="gramEnd"/>
    </w:p>
    <w:p w:rsidR="00423B24" w:rsidRPr="00DD7AC8" w:rsidRDefault="00423B24" w:rsidP="00423B24">
      <w:pPr>
        <w:tabs>
          <w:tab w:val="left" w:pos="729"/>
          <w:tab w:val="left" w:pos="3555"/>
        </w:tabs>
        <w:ind w:firstLine="709"/>
        <w:jc w:val="both"/>
      </w:pPr>
      <w:r w:rsidRPr="00DD7AC8">
        <w:t xml:space="preserve">Изделие должно иметь установленный производителем срок службы с момента передачи его Получателю не менее срока пользования изделием, утвержденного положениями приказа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 </w:t>
      </w:r>
    </w:p>
    <w:p w:rsidR="00423B24" w:rsidRPr="00DD7AC8" w:rsidRDefault="00423B24" w:rsidP="00423B24">
      <w:pPr>
        <w:tabs>
          <w:tab w:val="left" w:pos="729"/>
          <w:tab w:val="left" w:pos="3555"/>
        </w:tabs>
        <w:ind w:firstLine="709"/>
        <w:jc w:val="both"/>
      </w:pPr>
      <w:r w:rsidRPr="00DD7AC8">
        <w:t>Гарантия распространяется на все составляющие изделия, за исключением составляющих, имеющих самостоятельные сроки пользования в соответствии с действующим законодательством. В период гарантийного срока службы производить гарантийный ремонт или замену изделия, вышедшего из строя до истечения гарантийного срока, за счет собственных средств.</w:t>
      </w:r>
    </w:p>
    <w:p w:rsidR="00423B24" w:rsidRDefault="00423B24" w:rsidP="00423B24">
      <w:r w:rsidRPr="00DD7AC8">
        <w:t xml:space="preserve">          Возмещать расходы за проезд Получателя, а также сопровождающего лица, для замены или ремонта изделия до истечения его гарантийного срока за счет средств Исполнителя, ремонт осуществляется бесплатно, гарантия распространяется на все составляющие изделия.</w:t>
      </w:r>
    </w:p>
    <w:p w:rsidR="00423B24" w:rsidRPr="00423B24" w:rsidRDefault="00423B24" w:rsidP="00423B24"/>
    <w:p w:rsidR="00423B24" w:rsidRPr="00423B24" w:rsidRDefault="00423B24" w:rsidP="00423B24"/>
    <w:p w:rsidR="004747B3" w:rsidRDefault="004747B3" w:rsidP="004747B3">
      <w:pPr>
        <w:pStyle w:val="1"/>
        <w:rPr>
          <w:b w:val="0"/>
        </w:rPr>
      </w:pPr>
      <w:r w:rsidRPr="0059380A">
        <w:rPr>
          <w:sz w:val="20"/>
        </w:rPr>
        <w:lastRenderedPageBreak/>
        <w:t xml:space="preserve">   </w:t>
      </w:r>
      <w:r w:rsidRPr="0059380A">
        <w:rPr>
          <w:b w:val="0"/>
          <w:bCs/>
        </w:rPr>
        <w:t xml:space="preserve">Изделия должны </w:t>
      </w:r>
      <w:r w:rsidRPr="0059380A">
        <w:rPr>
          <w:b w:val="0"/>
        </w:rPr>
        <w:t xml:space="preserve">соответствовать требованиям Национального стандарта Российской Федерации </w:t>
      </w:r>
    </w:p>
    <w:p w:rsidR="004747B3" w:rsidRPr="008C32DE" w:rsidRDefault="004747B3" w:rsidP="004747B3">
      <w:pPr>
        <w:pStyle w:val="1"/>
        <w:rPr>
          <w:b w:val="0"/>
        </w:rPr>
      </w:pPr>
      <w:r>
        <w:rPr>
          <w:b w:val="0"/>
        </w:rPr>
        <w:t xml:space="preserve">- </w:t>
      </w:r>
      <w:r>
        <w:rPr>
          <w:rFonts w:eastAsia="SimSun"/>
          <w:b w:val="0"/>
          <w:lang w:eastAsia="zh-CN"/>
        </w:rPr>
        <w:t xml:space="preserve">ГОСТ </w:t>
      </w:r>
      <w:proofErr w:type="gramStart"/>
      <w:r>
        <w:rPr>
          <w:rFonts w:eastAsia="SimSun"/>
          <w:b w:val="0"/>
          <w:lang w:eastAsia="zh-CN"/>
        </w:rPr>
        <w:t>Р</w:t>
      </w:r>
      <w:proofErr w:type="gramEnd"/>
      <w:r>
        <w:rPr>
          <w:rFonts w:eastAsia="SimSun"/>
          <w:b w:val="0"/>
          <w:lang w:eastAsia="zh-CN"/>
        </w:rPr>
        <w:t xml:space="preserve"> ИСО 9999-2014 «</w:t>
      </w:r>
      <w:r w:rsidRPr="0059380A">
        <w:rPr>
          <w:rFonts w:eastAsia="SimSun"/>
          <w:b w:val="0"/>
          <w:lang w:eastAsia="zh-CN"/>
        </w:rPr>
        <w:t>Вспомогательные средства для людей с ограничениями жизнедеятельности</w:t>
      </w:r>
      <w:r>
        <w:rPr>
          <w:rFonts w:eastAsia="SimSun"/>
          <w:b w:val="0"/>
          <w:lang w:eastAsia="zh-CN"/>
        </w:rPr>
        <w:t>. Классификация и терминология»;</w:t>
      </w:r>
      <w:r w:rsidRPr="0059380A">
        <w:rPr>
          <w:b w:val="0"/>
          <w:bCs/>
        </w:rPr>
        <w:t xml:space="preserve"> </w:t>
      </w:r>
    </w:p>
    <w:p w:rsidR="004747B3" w:rsidRPr="008C32DE" w:rsidRDefault="004747B3" w:rsidP="004747B3">
      <w:pPr>
        <w:pStyle w:val="1"/>
        <w:rPr>
          <w:b w:val="0"/>
        </w:rPr>
      </w:pPr>
      <w:r>
        <w:rPr>
          <w:b w:val="0"/>
          <w:bCs/>
        </w:rPr>
        <w:t xml:space="preserve">- </w:t>
      </w:r>
      <w:r w:rsidRPr="0059380A">
        <w:rPr>
          <w:b w:val="0"/>
          <w:bCs/>
        </w:rPr>
        <w:t xml:space="preserve">ГОСТ ИСО 10993-1-2011 «Изделия медицинские. Оценка биологического действия медицинских изделий. </w:t>
      </w:r>
      <w:r>
        <w:rPr>
          <w:b w:val="0"/>
          <w:bCs/>
        </w:rPr>
        <w:t>Часть 1. Оценка и исследования»;</w:t>
      </w:r>
      <w:r w:rsidRPr="0059380A">
        <w:rPr>
          <w:b w:val="0"/>
          <w:bCs/>
        </w:rPr>
        <w:t xml:space="preserve"> </w:t>
      </w:r>
    </w:p>
    <w:p w:rsidR="004747B3" w:rsidRPr="008C32DE" w:rsidRDefault="004747B3" w:rsidP="004747B3">
      <w:pPr>
        <w:pStyle w:val="1"/>
        <w:rPr>
          <w:b w:val="0"/>
        </w:rPr>
      </w:pPr>
      <w:r>
        <w:rPr>
          <w:b w:val="0"/>
          <w:bCs/>
        </w:rPr>
        <w:t xml:space="preserve">- </w:t>
      </w:r>
      <w:r w:rsidRPr="0059380A">
        <w:rPr>
          <w:b w:val="0"/>
          <w:bCs/>
        </w:rPr>
        <w:t>ГОСТ ИСО 10993-10-2011 «Изделия медицинские. Национального стандарта Российской Федерации</w:t>
      </w:r>
      <w:r>
        <w:rPr>
          <w:b w:val="0"/>
          <w:bCs/>
        </w:rPr>
        <w:t>»;</w:t>
      </w:r>
      <w:r w:rsidRPr="0059380A">
        <w:rPr>
          <w:b w:val="0"/>
          <w:bCs/>
        </w:rPr>
        <w:t xml:space="preserve"> </w:t>
      </w:r>
    </w:p>
    <w:p w:rsidR="004747B3" w:rsidRPr="008C32DE" w:rsidRDefault="004747B3" w:rsidP="004747B3">
      <w:pPr>
        <w:pStyle w:val="1"/>
        <w:rPr>
          <w:b w:val="0"/>
        </w:rPr>
      </w:pPr>
      <w:r>
        <w:rPr>
          <w:b w:val="0"/>
          <w:bCs/>
        </w:rPr>
        <w:t xml:space="preserve">- </w:t>
      </w:r>
      <w:r w:rsidRPr="0059380A">
        <w:rPr>
          <w:b w:val="0"/>
          <w:bCs/>
        </w:rPr>
        <w:t xml:space="preserve">ГОСТ </w:t>
      </w:r>
      <w:proofErr w:type="gramStart"/>
      <w:r w:rsidRPr="0059380A">
        <w:rPr>
          <w:b w:val="0"/>
          <w:bCs/>
        </w:rPr>
        <w:t>Р</w:t>
      </w:r>
      <w:proofErr w:type="gramEnd"/>
      <w:r w:rsidRPr="0059380A">
        <w:rPr>
          <w:b w:val="0"/>
          <w:bCs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</w:r>
      <w:r>
        <w:rPr>
          <w:b w:val="0"/>
          <w:bCs/>
        </w:rPr>
        <w:t>;</w:t>
      </w:r>
      <w:r w:rsidRPr="0059380A">
        <w:rPr>
          <w:b w:val="0"/>
          <w:bCs/>
        </w:rPr>
        <w:t xml:space="preserve"> </w:t>
      </w:r>
    </w:p>
    <w:p w:rsidR="004747B3" w:rsidRPr="008C32DE" w:rsidRDefault="004747B3" w:rsidP="004747B3">
      <w:pPr>
        <w:pStyle w:val="1"/>
        <w:rPr>
          <w:b w:val="0"/>
        </w:rPr>
      </w:pPr>
      <w:r>
        <w:rPr>
          <w:b w:val="0"/>
          <w:bCs/>
        </w:rPr>
        <w:t xml:space="preserve">- </w:t>
      </w:r>
      <w:r w:rsidRPr="0059380A">
        <w:rPr>
          <w:b w:val="0"/>
        </w:rPr>
        <w:t xml:space="preserve">ГОСТ </w:t>
      </w:r>
      <w:proofErr w:type="gramStart"/>
      <w:r w:rsidRPr="0059380A">
        <w:rPr>
          <w:b w:val="0"/>
        </w:rPr>
        <w:t>Р</w:t>
      </w:r>
      <w:proofErr w:type="gramEnd"/>
      <w:r w:rsidRPr="0059380A">
        <w:rPr>
          <w:b w:val="0"/>
        </w:rPr>
        <w:t xml:space="preserve"> ИСО 22523-2007 </w:t>
      </w:r>
      <w:r>
        <w:rPr>
          <w:b w:val="0"/>
        </w:rPr>
        <w:t>«</w:t>
      </w:r>
      <w:r w:rsidRPr="0059380A">
        <w:rPr>
          <w:b w:val="0"/>
        </w:rPr>
        <w:t xml:space="preserve">Протезы конечностей и </w:t>
      </w:r>
      <w:proofErr w:type="spellStart"/>
      <w:r w:rsidRPr="0059380A">
        <w:rPr>
          <w:b w:val="0"/>
        </w:rPr>
        <w:t>ортезы</w:t>
      </w:r>
      <w:proofErr w:type="spellEnd"/>
      <w:r w:rsidRPr="0059380A">
        <w:rPr>
          <w:b w:val="0"/>
        </w:rPr>
        <w:t xml:space="preserve"> наружные. Требования и методы испытаний</w:t>
      </w:r>
      <w:r>
        <w:rPr>
          <w:b w:val="0"/>
          <w:bCs/>
        </w:rPr>
        <w:t>»;</w:t>
      </w:r>
      <w:r w:rsidRPr="0059380A">
        <w:rPr>
          <w:b w:val="0"/>
          <w:bCs/>
        </w:rPr>
        <w:t xml:space="preserve"> </w:t>
      </w:r>
    </w:p>
    <w:p w:rsidR="004747B3" w:rsidRDefault="004747B3" w:rsidP="004747B3">
      <w:pPr>
        <w:pStyle w:val="1"/>
        <w:rPr>
          <w:b w:val="0"/>
        </w:rPr>
      </w:pPr>
      <w:r>
        <w:rPr>
          <w:b w:val="0"/>
          <w:bCs/>
        </w:rPr>
        <w:t xml:space="preserve">- </w:t>
      </w:r>
      <w:r w:rsidRPr="0059380A">
        <w:rPr>
          <w:b w:val="0"/>
        </w:rPr>
        <w:t xml:space="preserve">ГОСТ </w:t>
      </w:r>
      <w:proofErr w:type="gramStart"/>
      <w:r w:rsidRPr="0059380A">
        <w:rPr>
          <w:b w:val="0"/>
        </w:rPr>
        <w:t>Р</w:t>
      </w:r>
      <w:proofErr w:type="gramEnd"/>
      <w:r w:rsidRPr="0059380A">
        <w:rPr>
          <w:b w:val="0"/>
        </w:rPr>
        <w:t xml:space="preserve"> 52770-2016 </w:t>
      </w:r>
      <w:r>
        <w:rPr>
          <w:b w:val="0"/>
        </w:rPr>
        <w:t>«</w:t>
      </w:r>
      <w:r w:rsidRPr="0059380A">
        <w:rPr>
          <w:b w:val="0"/>
        </w:rPr>
        <w:t>Изделия медицинские. Требования безопасности. Методы санитарно-химических и токси</w:t>
      </w:r>
      <w:r>
        <w:rPr>
          <w:b w:val="0"/>
        </w:rPr>
        <w:t>кологических испытаний»;</w:t>
      </w:r>
    </w:p>
    <w:p w:rsidR="004747B3" w:rsidRDefault="004747B3" w:rsidP="004747B3">
      <w:pPr>
        <w:pStyle w:val="1"/>
        <w:rPr>
          <w:b w:val="0"/>
        </w:rPr>
      </w:pPr>
      <w:r>
        <w:rPr>
          <w:b w:val="0"/>
        </w:rPr>
        <w:t>-  ГОСТ ИСО</w:t>
      </w:r>
      <w:r w:rsidRPr="0059380A">
        <w:rPr>
          <w:b w:val="0"/>
        </w:rPr>
        <w:t xml:space="preserve"> 10993-5-2011 </w:t>
      </w:r>
      <w:r>
        <w:rPr>
          <w:b w:val="0"/>
        </w:rPr>
        <w:t>«</w:t>
      </w:r>
      <w:r w:rsidRPr="0059380A">
        <w:rPr>
          <w:b w:val="0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Pr="0059380A">
        <w:rPr>
          <w:b w:val="0"/>
        </w:rPr>
        <w:t>цитотоксичность</w:t>
      </w:r>
      <w:proofErr w:type="spellEnd"/>
      <w:r>
        <w:rPr>
          <w:b w:val="0"/>
        </w:rPr>
        <w:t>».</w:t>
      </w:r>
    </w:p>
    <w:p w:rsidR="004747B3" w:rsidRPr="0059380A" w:rsidRDefault="004747B3" w:rsidP="004747B3">
      <w:pPr>
        <w:pStyle w:val="1"/>
        <w:ind w:hanging="11"/>
        <w:rPr>
          <w:b w:val="0"/>
        </w:rPr>
      </w:pPr>
      <w:r w:rsidRPr="0059380A">
        <w:rPr>
          <w:b w:val="0"/>
        </w:rPr>
        <w:t xml:space="preserve"> </w:t>
      </w:r>
    </w:p>
    <w:p w:rsidR="004747B3" w:rsidRPr="003815C1" w:rsidRDefault="004747B3" w:rsidP="004747B3">
      <w:pPr>
        <w:ind w:left="1134"/>
        <w:rPr>
          <w:sz w:val="26"/>
          <w:szCs w:val="26"/>
        </w:rPr>
      </w:pPr>
      <w:r w:rsidRPr="003815C1">
        <w:rPr>
          <w:b/>
          <w:sz w:val="26"/>
          <w:szCs w:val="26"/>
        </w:rPr>
        <w:t xml:space="preserve">Срок поставки товара, выполнения работ, оказания услуг: </w:t>
      </w:r>
      <w:r>
        <w:rPr>
          <w:sz w:val="26"/>
          <w:szCs w:val="26"/>
        </w:rPr>
        <w:t>до 10.12.2020</w:t>
      </w:r>
      <w:r w:rsidRPr="003815C1">
        <w:rPr>
          <w:sz w:val="26"/>
          <w:szCs w:val="26"/>
        </w:rPr>
        <w:t xml:space="preserve">, в течение </w:t>
      </w:r>
      <w:r>
        <w:rPr>
          <w:sz w:val="26"/>
          <w:szCs w:val="26"/>
        </w:rPr>
        <w:t>6</w:t>
      </w:r>
      <w:r w:rsidRPr="003815C1">
        <w:rPr>
          <w:sz w:val="26"/>
          <w:szCs w:val="26"/>
        </w:rPr>
        <w:t xml:space="preserve">0 дней после получения направления от Получателя. </w:t>
      </w:r>
    </w:p>
    <w:p w:rsidR="004747B3" w:rsidRDefault="004747B3" w:rsidP="004747B3">
      <w:pPr>
        <w:ind w:left="1134"/>
        <w:rPr>
          <w:sz w:val="26"/>
          <w:szCs w:val="26"/>
          <w:shd w:val="clear" w:color="auto" w:fill="FFFFFF"/>
        </w:rPr>
      </w:pPr>
      <w:r w:rsidRPr="003815C1">
        <w:rPr>
          <w:b/>
          <w:sz w:val="26"/>
          <w:szCs w:val="26"/>
          <w:shd w:val="clear" w:color="auto" w:fill="FFFFFF"/>
        </w:rPr>
        <w:t xml:space="preserve">Срок исполнения контракта (месяц, год): </w:t>
      </w:r>
      <w:r>
        <w:rPr>
          <w:sz w:val="26"/>
          <w:szCs w:val="26"/>
          <w:shd w:val="clear" w:color="auto" w:fill="FFFFFF"/>
        </w:rPr>
        <w:t>20.12.2020</w:t>
      </w:r>
      <w:r w:rsidRPr="003815C1">
        <w:rPr>
          <w:sz w:val="26"/>
          <w:szCs w:val="26"/>
          <w:shd w:val="clear" w:color="auto" w:fill="FFFFFF"/>
        </w:rPr>
        <w:t>г.</w:t>
      </w:r>
      <w:r>
        <w:rPr>
          <w:sz w:val="26"/>
          <w:szCs w:val="26"/>
          <w:shd w:val="clear" w:color="auto" w:fill="FFFFFF"/>
        </w:rPr>
        <w:t>;</w:t>
      </w:r>
    </w:p>
    <w:p w:rsidR="00423B24" w:rsidRPr="00423B24" w:rsidRDefault="00423B24" w:rsidP="00423B24"/>
    <w:p w:rsidR="00423B24" w:rsidRDefault="00423B24" w:rsidP="00423B24"/>
    <w:p w:rsidR="00423B24" w:rsidRPr="00423B24" w:rsidRDefault="00423B24" w:rsidP="00423B24">
      <w:pPr>
        <w:tabs>
          <w:tab w:val="left" w:pos="1365"/>
        </w:tabs>
      </w:pPr>
      <w:r>
        <w:tab/>
      </w:r>
    </w:p>
    <w:p w:rsidR="00423B24" w:rsidRDefault="00423B24" w:rsidP="00662E75">
      <w:pPr>
        <w:pStyle w:val="1"/>
        <w:jc w:val="both"/>
        <w:rPr>
          <w:b w:val="0"/>
        </w:rPr>
      </w:pPr>
      <w:r w:rsidRPr="0059380A">
        <w:rPr>
          <w:sz w:val="20"/>
        </w:rPr>
        <w:lastRenderedPageBreak/>
        <w:t xml:space="preserve">   </w:t>
      </w:r>
      <w:r w:rsidRPr="0059380A">
        <w:rPr>
          <w:b w:val="0"/>
          <w:bCs/>
        </w:rPr>
        <w:t xml:space="preserve">Изделия должны </w:t>
      </w:r>
      <w:r w:rsidRPr="0059380A">
        <w:rPr>
          <w:b w:val="0"/>
        </w:rPr>
        <w:t xml:space="preserve">соответствовать требованиям Национального стандарта Российской Федерации </w:t>
      </w:r>
    </w:p>
    <w:p w:rsidR="00423B24" w:rsidRPr="008C32DE" w:rsidRDefault="00423B24" w:rsidP="00662E75">
      <w:pPr>
        <w:pStyle w:val="1"/>
        <w:jc w:val="both"/>
        <w:rPr>
          <w:b w:val="0"/>
        </w:rPr>
      </w:pPr>
      <w:r>
        <w:rPr>
          <w:b w:val="0"/>
        </w:rPr>
        <w:t xml:space="preserve">- </w:t>
      </w:r>
      <w:r>
        <w:rPr>
          <w:rFonts w:eastAsia="SimSun"/>
          <w:b w:val="0"/>
          <w:lang w:eastAsia="zh-CN"/>
        </w:rPr>
        <w:t xml:space="preserve">ГОСТ </w:t>
      </w:r>
      <w:proofErr w:type="gramStart"/>
      <w:r>
        <w:rPr>
          <w:rFonts w:eastAsia="SimSun"/>
          <w:b w:val="0"/>
          <w:lang w:eastAsia="zh-CN"/>
        </w:rPr>
        <w:t>Р</w:t>
      </w:r>
      <w:proofErr w:type="gramEnd"/>
      <w:r>
        <w:rPr>
          <w:rFonts w:eastAsia="SimSun"/>
          <w:b w:val="0"/>
          <w:lang w:eastAsia="zh-CN"/>
        </w:rPr>
        <w:t xml:space="preserve"> ИСО 9999-2014 «</w:t>
      </w:r>
      <w:r w:rsidRPr="0059380A">
        <w:rPr>
          <w:rFonts w:eastAsia="SimSun"/>
          <w:b w:val="0"/>
          <w:lang w:eastAsia="zh-CN"/>
        </w:rPr>
        <w:t>Вспомогательные средства для людей с ограничениями жизнедеятельности</w:t>
      </w:r>
      <w:r>
        <w:rPr>
          <w:rFonts w:eastAsia="SimSun"/>
          <w:b w:val="0"/>
          <w:lang w:eastAsia="zh-CN"/>
        </w:rPr>
        <w:t>. Классификация и терминология»;</w:t>
      </w:r>
      <w:r w:rsidRPr="0059380A">
        <w:rPr>
          <w:b w:val="0"/>
          <w:bCs/>
        </w:rPr>
        <w:t xml:space="preserve"> </w:t>
      </w:r>
    </w:p>
    <w:p w:rsidR="00423B24" w:rsidRPr="008C32DE" w:rsidRDefault="00423B24" w:rsidP="00662E75">
      <w:pPr>
        <w:pStyle w:val="1"/>
        <w:ind w:left="1069" w:firstLine="0"/>
        <w:jc w:val="both"/>
        <w:rPr>
          <w:b w:val="0"/>
        </w:rPr>
      </w:pPr>
      <w:r>
        <w:rPr>
          <w:b w:val="0"/>
          <w:bCs/>
        </w:rPr>
        <w:t xml:space="preserve">- </w:t>
      </w:r>
      <w:r w:rsidRPr="0059380A">
        <w:rPr>
          <w:b w:val="0"/>
          <w:bCs/>
        </w:rPr>
        <w:t xml:space="preserve">ГОСТ ИСО 10993-1-2011 «Изделия медицинские. Оценка биологического действия медицинских изделий. </w:t>
      </w:r>
      <w:r>
        <w:rPr>
          <w:b w:val="0"/>
          <w:bCs/>
        </w:rPr>
        <w:t>Часть 1. Оценка и     исследования»;</w:t>
      </w:r>
      <w:r w:rsidRPr="0059380A">
        <w:rPr>
          <w:b w:val="0"/>
          <w:bCs/>
        </w:rPr>
        <w:t xml:space="preserve"> </w:t>
      </w:r>
    </w:p>
    <w:p w:rsidR="00423B24" w:rsidRPr="008C32DE" w:rsidRDefault="00423B24" w:rsidP="00662E75">
      <w:pPr>
        <w:pStyle w:val="1"/>
        <w:jc w:val="both"/>
        <w:rPr>
          <w:b w:val="0"/>
        </w:rPr>
      </w:pPr>
      <w:r>
        <w:rPr>
          <w:b w:val="0"/>
          <w:bCs/>
        </w:rPr>
        <w:t xml:space="preserve">- </w:t>
      </w:r>
      <w:r w:rsidRPr="0059380A">
        <w:rPr>
          <w:b w:val="0"/>
          <w:bCs/>
        </w:rPr>
        <w:t>ГОСТ ИСО 10993-10-2011 «Изделия медицинские. Национального стандарта Российской Федерации</w:t>
      </w:r>
      <w:r>
        <w:rPr>
          <w:b w:val="0"/>
          <w:bCs/>
        </w:rPr>
        <w:t>»;</w:t>
      </w:r>
      <w:r w:rsidRPr="0059380A">
        <w:rPr>
          <w:b w:val="0"/>
          <w:bCs/>
        </w:rPr>
        <w:t xml:space="preserve"> </w:t>
      </w:r>
    </w:p>
    <w:p w:rsidR="00423B24" w:rsidRPr="008C32DE" w:rsidRDefault="00423B24" w:rsidP="00662E75">
      <w:pPr>
        <w:pStyle w:val="1"/>
        <w:jc w:val="both"/>
        <w:rPr>
          <w:b w:val="0"/>
        </w:rPr>
      </w:pPr>
      <w:r>
        <w:rPr>
          <w:b w:val="0"/>
          <w:bCs/>
        </w:rPr>
        <w:t xml:space="preserve">- </w:t>
      </w:r>
      <w:r w:rsidRPr="0059380A">
        <w:rPr>
          <w:b w:val="0"/>
          <w:bCs/>
        </w:rPr>
        <w:t xml:space="preserve">ГОСТ </w:t>
      </w:r>
      <w:proofErr w:type="gramStart"/>
      <w:r w:rsidRPr="0059380A">
        <w:rPr>
          <w:b w:val="0"/>
          <w:bCs/>
        </w:rPr>
        <w:t>Р</w:t>
      </w:r>
      <w:proofErr w:type="gramEnd"/>
      <w:r w:rsidRPr="0059380A">
        <w:rPr>
          <w:b w:val="0"/>
          <w:bCs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</w:r>
      <w:r>
        <w:rPr>
          <w:b w:val="0"/>
          <w:bCs/>
        </w:rPr>
        <w:t>;</w:t>
      </w:r>
      <w:r w:rsidRPr="0059380A">
        <w:rPr>
          <w:b w:val="0"/>
          <w:bCs/>
        </w:rPr>
        <w:t xml:space="preserve"> </w:t>
      </w:r>
    </w:p>
    <w:p w:rsidR="00423B24" w:rsidRPr="008C32DE" w:rsidRDefault="00423B24" w:rsidP="00662E75">
      <w:pPr>
        <w:pStyle w:val="1"/>
        <w:jc w:val="both"/>
        <w:rPr>
          <w:b w:val="0"/>
        </w:rPr>
      </w:pPr>
      <w:r>
        <w:rPr>
          <w:b w:val="0"/>
          <w:bCs/>
        </w:rPr>
        <w:t xml:space="preserve">- </w:t>
      </w:r>
      <w:r w:rsidRPr="0059380A">
        <w:rPr>
          <w:b w:val="0"/>
        </w:rPr>
        <w:t xml:space="preserve">ГОСТ </w:t>
      </w:r>
      <w:proofErr w:type="gramStart"/>
      <w:r w:rsidRPr="0059380A">
        <w:rPr>
          <w:b w:val="0"/>
        </w:rPr>
        <w:t>Р</w:t>
      </w:r>
      <w:proofErr w:type="gramEnd"/>
      <w:r w:rsidRPr="0059380A">
        <w:rPr>
          <w:b w:val="0"/>
        </w:rPr>
        <w:t xml:space="preserve"> ИСО 22523-2007 </w:t>
      </w:r>
      <w:r>
        <w:rPr>
          <w:b w:val="0"/>
        </w:rPr>
        <w:t>«</w:t>
      </w:r>
      <w:r w:rsidRPr="0059380A">
        <w:rPr>
          <w:b w:val="0"/>
        </w:rPr>
        <w:t xml:space="preserve">Протезы конечностей и </w:t>
      </w:r>
      <w:proofErr w:type="spellStart"/>
      <w:r w:rsidRPr="0059380A">
        <w:rPr>
          <w:b w:val="0"/>
        </w:rPr>
        <w:t>ортезы</w:t>
      </w:r>
      <w:proofErr w:type="spellEnd"/>
      <w:r w:rsidRPr="0059380A">
        <w:rPr>
          <w:b w:val="0"/>
        </w:rPr>
        <w:t xml:space="preserve"> наружные. Требования и методы испытаний</w:t>
      </w:r>
      <w:r>
        <w:rPr>
          <w:b w:val="0"/>
          <w:bCs/>
        </w:rPr>
        <w:t>»;</w:t>
      </w:r>
      <w:r w:rsidRPr="0059380A">
        <w:rPr>
          <w:b w:val="0"/>
          <w:bCs/>
        </w:rPr>
        <w:t xml:space="preserve"> </w:t>
      </w:r>
    </w:p>
    <w:p w:rsidR="00423B24" w:rsidRDefault="00423B24" w:rsidP="00662E75">
      <w:pPr>
        <w:pStyle w:val="1"/>
        <w:jc w:val="both"/>
        <w:rPr>
          <w:b w:val="0"/>
        </w:rPr>
      </w:pPr>
      <w:r>
        <w:rPr>
          <w:b w:val="0"/>
          <w:bCs/>
        </w:rPr>
        <w:t xml:space="preserve">- </w:t>
      </w:r>
      <w:r w:rsidRPr="0059380A">
        <w:rPr>
          <w:b w:val="0"/>
        </w:rPr>
        <w:t xml:space="preserve">ГОСТ </w:t>
      </w:r>
      <w:proofErr w:type="gramStart"/>
      <w:r w:rsidRPr="0059380A">
        <w:rPr>
          <w:b w:val="0"/>
        </w:rPr>
        <w:t>Р</w:t>
      </w:r>
      <w:proofErr w:type="gramEnd"/>
      <w:r w:rsidRPr="0059380A">
        <w:rPr>
          <w:b w:val="0"/>
        </w:rPr>
        <w:t xml:space="preserve"> 52770-2016 </w:t>
      </w:r>
      <w:r>
        <w:rPr>
          <w:b w:val="0"/>
        </w:rPr>
        <w:t>«</w:t>
      </w:r>
      <w:r w:rsidRPr="0059380A">
        <w:rPr>
          <w:b w:val="0"/>
        </w:rPr>
        <w:t>Изделия медицинские. Требования безопасности. Методы санитарно-химических и токси</w:t>
      </w:r>
      <w:r>
        <w:rPr>
          <w:b w:val="0"/>
        </w:rPr>
        <w:t>кологических испытаний»;</w:t>
      </w:r>
    </w:p>
    <w:p w:rsidR="00423B24" w:rsidRPr="0059380A" w:rsidRDefault="00423B24" w:rsidP="00662E75">
      <w:pPr>
        <w:pStyle w:val="1"/>
        <w:jc w:val="both"/>
        <w:rPr>
          <w:b w:val="0"/>
        </w:rPr>
      </w:pPr>
      <w:r>
        <w:rPr>
          <w:b w:val="0"/>
        </w:rPr>
        <w:t>-  ГОСТ ИСО</w:t>
      </w:r>
      <w:r w:rsidRPr="0059380A">
        <w:rPr>
          <w:b w:val="0"/>
        </w:rPr>
        <w:t xml:space="preserve"> 10993-5-2011 </w:t>
      </w:r>
      <w:r>
        <w:rPr>
          <w:b w:val="0"/>
        </w:rPr>
        <w:t>«</w:t>
      </w:r>
      <w:r w:rsidRPr="0059380A">
        <w:rPr>
          <w:b w:val="0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Pr="0059380A">
        <w:rPr>
          <w:b w:val="0"/>
        </w:rPr>
        <w:t>цитотоксичность</w:t>
      </w:r>
      <w:proofErr w:type="spellEnd"/>
      <w:r>
        <w:rPr>
          <w:b w:val="0"/>
        </w:rPr>
        <w:t>».</w:t>
      </w:r>
      <w:r w:rsidRPr="0059380A">
        <w:rPr>
          <w:b w:val="0"/>
        </w:rPr>
        <w:t xml:space="preserve"> </w:t>
      </w:r>
    </w:p>
    <w:p w:rsidR="00423B24" w:rsidRPr="00410172" w:rsidRDefault="00423B24" w:rsidP="00423B24">
      <w:pPr>
        <w:pStyle w:val="1"/>
        <w:rPr>
          <w:b w:val="0"/>
        </w:rPr>
      </w:pPr>
      <w:r w:rsidRPr="00410172">
        <w:rPr>
          <w:b w:val="0"/>
          <w:color w:val="000000"/>
          <w:spacing w:val="2"/>
        </w:rPr>
        <w:t xml:space="preserve"> </w:t>
      </w:r>
    </w:p>
    <w:p w:rsidR="00423B24" w:rsidRDefault="00423B24" w:rsidP="00423B24">
      <w:pPr>
        <w:keepNext/>
        <w:keepLines/>
        <w:suppressLineNumbers/>
        <w:jc w:val="center"/>
        <w:rPr>
          <w:b/>
        </w:rPr>
      </w:pPr>
      <w:r>
        <w:rPr>
          <w:b/>
        </w:rPr>
        <w:t>Требования к документам, подтверждающим соответствие товара установленным требованиям.</w:t>
      </w:r>
    </w:p>
    <w:p w:rsidR="00423B24" w:rsidRDefault="00423B24" w:rsidP="00423B24">
      <w:pPr>
        <w:ind w:firstLine="709"/>
        <w:jc w:val="both"/>
      </w:pPr>
      <w:r w:rsidRPr="00263E61">
        <w:t>Выдача изделий должна осуществляться при наличии документов подтверждающих соответствие изделий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423B24" w:rsidRPr="00DD7AC8" w:rsidRDefault="00423B24" w:rsidP="00423B24">
      <w:pPr>
        <w:tabs>
          <w:tab w:val="left" w:pos="729"/>
          <w:tab w:val="left" w:pos="3555"/>
        </w:tabs>
        <w:ind w:firstLine="709"/>
        <w:jc w:val="both"/>
      </w:pPr>
      <w:r w:rsidRPr="00DD7AC8">
        <w:t xml:space="preserve">Обязательно наличие стационарного места обслуживания </w:t>
      </w:r>
      <w:r w:rsidRPr="00B865A8">
        <w:t>на территории Карачаево-Черкесской Республики  для приема заказов, примерки изделий, в</w:t>
      </w:r>
      <w:r w:rsidRPr="00DD7AC8">
        <w:t>ыдачи готовых изделий и для осуществления гарантийного ремонта в период гарантийного срока службы.</w:t>
      </w:r>
    </w:p>
    <w:p w:rsidR="00423B24" w:rsidRPr="00263E61" w:rsidRDefault="00423B24" w:rsidP="00423B24">
      <w:pPr>
        <w:ind w:firstLine="709"/>
        <w:jc w:val="both"/>
      </w:pPr>
    </w:p>
    <w:p w:rsidR="00476A87" w:rsidRDefault="00476A87" w:rsidP="00476A87">
      <w:pPr>
        <w:autoSpaceDE w:val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Требования к сроку и (или) объему предоставленных гарантий качества товара</w:t>
      </w:r>
    </w:p>
    <w:p w:rsidR="00476A87" w:rsidRDefault="00476A87" w:rsidP="00476A87">
      <w:pPr>
        <w:shd w:val="clear" w:color="auto" w:fill="FFFFFF"/>
        <w:tabs>
          <w:tab w:val="left" w:pos="708"/>
        </w:tabs>
        <w:autoSpaceDE w:val="0"/>
        <w:snapToGrid w:val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ab/>
        <w:t>Функциональные и качественные характеристики поручней должны обеспечивать инвалиду возможность пользования изделием в течени</w:t>
      </w:r>
      <w:proofErr w:type="gramStart"/>
      <w:r>
        <w:rPr>
          <w:color w:val="000000"/>
          <w:spacing w:val="-4"/>
        </w:rPr>
        <w:t>и</w:t>
      </w:r>
      <w:proofErr w:type="gramEnd"/>
      <w:r>
        <w:rPr>
          <w:color w:val="000000"/>
          <w:spacing w:val="-4"/>
        </w:rPr>
        <w:t xml:space="preserve"> установленного законодательством срока пользования данным видом технических средств реабилитации, который составляет не менее 7 лет. Гарантийный срок эксплуатации ТСР (поручней) должен быть не менее 12 месяцев (п. 9.2 ГОСТ </w:t>
      </w:r>
      <w:proofErr w:type="gramStart"/>
      <w:r>
        <w:rPr>
          <w:color w:val="000000"/>
          <w:spacing w:val="-4"/>
        </w:rPr>
        <w:t>Р</w:t>
      </w:r>
      <w:proofErr w:type="gramEnd"/>
      <w:r>
        <w:rPr>
          <w:color w:val="000000"/>
          <w:spacing w:val="-4"/>
        </w:rPr>
        <w:t xml:space="preserve"> 50444-92). Срок гарантийного ремонта со дня обращения инвалида не должен превышать 20 рабочих дней.</w:t>
      </w:r>
    </w:p>
    <w:p w:rsidR="00476A87" w:rsidRPr="00F94301" w:rsidRDefault="00476A87" w:rsidP="00476A87">
      <w:pPr>
        <w:shd w:val="clear" w:color="auto" w:fill="FFFFFF"/>
        <w:tabs>
          <w:tab w:val="left" w:pos="765"/>
        </w:tabs>
        <w:autoSpaceDE w:val="0"/>
        <w:jc w:val="both"/>
        <w:rPr>
          <w:color w:val="000000"/>
          <w:spacing w:val="-4"/>
        </w:rPr>
      </w:pPr>
      <w:r>
        <w:tab/>
        <w:t xml:space="preserve">Обязательно наличие гарантийных талонов, </w:t>
      </w:r>
      <w:r>
        <w:rPr>
          <w:color w:val="000000"/>
          <w:spacing w:val="-4"/>
        </w:rPr>
        <w:t>дающих право на бесплатный ремонт изделия во время гарантийного срока эксплуатации, с указанием адресов в Ставропольском крае, куда следует обращаться для гарантийного ремонта изделия или устранения неисправностей.</w:t>
      </w:r>
    </w:p>
    <w:p w:rsidR="0005505B" w:rsidRDefault="00476A87" w:rsidP="0005505B">
      <w:pPr>
        <w:suppressAutoHyphens/>
        <w:jc w:val="both"/>
        <w:rPr>
          <w:b/>
          <w:szCs w:val="26"/>
        </w:rPr>
      </w:pPr>
      <w:r>
        <w:rPr>
          <w:b/>
          <w:szCs w:val="26"/>
        </w:rPr>
        <w:t xml:space="preserve">Место поставки товара, выполнения работ, оказания услуг: </w:t>
      </w:r>
    </w:p>
    <w:p w:rsidR="0005505B" w:rsidRPr="0005505B" w:rsidRDefault="0005505B" w:rsidP="0005505B">
      <w:pPr>
        <w:pStyle w:val="ab"/>
        <w:numPr>
          <w:ilvl w:val="0"/>
          <w:numId w:val="3"/>
        </w:numPr>
        <w:suppressAutoHyphens/>
        <w:jc w:val="both"/>
        <w:rPr>
          <w:b/>
          <w:bCs/>
          <w:sz w:val="26"/>
          <w:szCs w:val="26"/>
          <w:lang w:eastAsia="ar-SA"/>
        </w:rPr>
      </w:pPr>
      <w:r w:rsidRPr="0005505B">
        <w:rPr>
          <w:sz w:val="26"/>
          <w:szCs w:val="26"/>
        </w:rPr>
        <w:t xml:space="preserve">по месту нахождения пункта выдачи, организованного Поставщиком на территории Карачаево-Черкесской Республики; </w:t>
      </w:r>
    </w:p>
    <w:p w:rsidR="0005505B" w:rsidRPr="0005505B" w:rsidRDefault="0005505B" w:rsidP="0005505B">
      <w:pPr>
        <w:pStyle w:val="ab"/>
        <w:numPr>
          <w:ilvl w:val="0"/>
          <w:numId w:val="3"/>
        </w:numPr>
        <w:suppressAutoHyphens/>
        <w:jc w:val="both"/>
        <w:rPr>
          <w:b/>
          <w:bCs/>
          <w:sz w:val="26"/>
          <w:szCs w:val="26"/>
          <w:lang w:eastAsia="ar-SA"/>
        </w:rPr>
      </w:pPr>
      <w:r w:rsidRPr="0005505B">
        <w:rPr>
          <w:sz w:val="26"/>
          <w:szCs w:val="26"/>
        </w:rPr>
        <w:t>непосредственно Получателю по месту жительства на территории Карачаево-Черкесской Республики.</w:t>
      </w:r>
    </w:p>
    <w:p w:rsidR="00476A87" w:rsidRPr="004E7DFC" w:rsidRDefault="00476A87" w:rsidP="0005505B">
      <w:pPr>
        <w:ind w:firstLine="851"/>
        <w:jc w:val="both"/>
        <w:rPr>
          <w:b/>
        </w:rPr>
      </w:pPr>
      <w:r w:rsidRPr="00F90469">
        <w:rPr>
          <w:b/>
        </w:rPr>
        <w:t>Требования к документам, подтверждающим соответствие товара установленным требованиям</w:t>
      </w:r>
      <w:r>
        <w:rPr>
          <w:b/>
        </w:rPr>
        <w:t>.</w:t>
      </w:r>
    </w:p>
    <w:p w:rsidR="00476A87" w:rsidRDefault="00476A87" w:rsidP="00476A87">
      <w:pPr>
        <w:keepNext/>
        <w:ind w:firstLine="851"/>
        <w:jc w:val="both"/>
      </w:pPr>
      <w:r w:rsidRPr="00644C63">
        <w:lastRenderedPageBreak/>
        <w:t>Наличие действующего регистрационного удостоверения, сертификата соответствия или декларации о соответствии на данную продукцию обязательно.</w:t>
      </w:r>
    </w:p>
    <w:p w:rsidR="00476A87" w:rsidRPr="007D57E4" w:rsidRDefault="00476A87" w:rsidP="00476A87">
      <w:pPr>
        <w:keepNext/>
        <w:jc w:val="both"/>
      </w:pPr>
    </w:p>
    <w:p w:rsidR="007D2601" w:rsidRDefault="007D2601" w:rsidP="007D2601">
      <w:pPr>
        <w:jc w:val="both"/>
      </w:pPr>
    </w:p>
    <w:p w:rsidR="007D2601" w:rsidRDefault="007D2601" w:rsidP="007D2601">
      <w:pPr>
        <w:jc w:val="both"/>
      </w:pPr>
    </w:p>
    <w:sectPr w:rsidR="007D2601" w:rsidSect="007D26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24" w:rsidRDefault="00423B24" w:rsidP="006A4405">
      <w:r>
        <w:separator/>
      </w:r>
    </w:p>
  </w:endnote>
  <w:endnote w:type="continuationSeparator" w:id="0">
    <w:p w:rsidR="00423B24" w:rsidRDefault="00423B24" w:rsidP="006A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24" w:rsidRDefault="00423B24" w:rsidP="006A4405">
      <w:r>
        <w:separator/>
      </w:r>
    </w:p>
  </w:footnote>
  <w:footnote w:type="continuationSeparator" w:id="0">
    <w:p w:rsidR="00423B24" w:rsidRDefault="00423B24" w:rsidP="006A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867BF0"/>
    <w:multiLevelType w:val="hybridMultilevel"/>
    <w:tmpl w:val="EE106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652317"/>
    <w:multiLevelType w:val="hybridMultilevel"/>
    <w:tmpl w:val="B0AC6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01"/>
    <w:rsid w:val="0005505B"/>
    <w:rsid w:val="000C6F1F"/>
    <w:rsid w:val="00295D7B"/>
    <w:rsid w:val="00423B24"/>
    <w:rsid w:val="004747B3"/>
    <w:rsid w:val="00476A87"/>
    <w:rsid w:val="00611D3E"/>
    <w:rsid w:val="006149B5"/>
    <w:rsid w:val="006561B4"/>
    <w:rsid w:val="00662E75"/>
    <w:rsid w:val="006A4405"/>
    <w:rsid w:val="006B399A"/>
    <w:rsid w:val="00771317"/>
    <w:rsid w:val="007D2601"/>
    <w:rsid w:val="007F15C3"/>
    <w:rsid w:val="0081706D"/>
    <w:rsid w:val="008C34BF"/>
    <w:rsid w:val="00996D7F"/>
    <w:rsid w:val="009C7405"/>
    <w:rsid w:val="00A16B3D"/>
    <w:rsid w:val="00A21F76"/>
    <w:rsid w:val="00B13B1B"/>
    <w:rsid w:val="00B2660E"/>
    <w:rsid w:val="00C41AED"/>
    <w:rsid w:val="00C63500"/>
    <w:rsid w:val="00D10B2E"/>
    <w:rsid w:val="00D70924"/>
    <w:rsid w:val="00F90072"/>
    <w:rsid w:val="00F9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924"/>
    <w:pPr>
      <w:keepNext/>
      <w:suppressAutoHyphens/>
      <w:ind w:left="1429" w:hanging="360"/>
      <w:outlineLvl w:val="0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70924"/>
    <w:pPr>
      <w:keepNext/>
      <w:suppressAutoHyphens/>
      <w:jc w:val="center"/>
      <w:outlineLvl w:val="2"/>
    </w:pPr>
    <w:rPr>
      <w:b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7D26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basedOn w:val="a0"/>
    <w:rsid w:val="00B13B1B"/>
  </w:style>
  <w:style w:type="character" w:customStyle="1" w:styleId="cardmaininfocontent">
    <w:name w:val="cardmaininfo__content"/>
    <w:basedOn w:val="a0"/>
    <w:rsid w:val="00B13B1B"/>
  </w:style>
  <w:style w:type="character" w:customStyle="1" w:styleId="10">
    <w:name w:val="Заголовок 1 Знак"/>
    <w:basedOn w:val="a0"/>
    <w:link w:val="1"/>
    <w:rsid w:val="00D709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70924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12pt">
    <w:name w:val="Основной текст + 12 pt"/>
    <w:rsid w:val="00D70924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8">
    <w:name w:val="Содержимое таблицы"/>
    <w:basedOn w:val="a"/>
    <w:rsid w:val="00996D7F"/>
    <w:pPr>
      <w:widowControl w:val="0"/>
      <w:suppressLineNumbers/>
      <w:suppressAutoHyphens/>
    </w:pPr>
    <w:rPr>
      <w:rFonts w:eastAsia="Arial Unicode MS" w:cs="Tahoma"/>
      <w:color w:val="000000"/>
      <w:kern w:val="2"/>
      <w:lang w:val="en-US" w:eastAsia="hi-IN" w:bidi="hi-IN"/>
    </w:rPr>
  </w:style>
  <w:style w:type="paragraph" w:customStyle="1" w:styleId="11">
    <w:name w:val="Абзац списка1"/>
    <w:basedOn w:val="a"/>
    <w:rsid w:val="00996D7F"/>
    <w:pPr>
      <w:suppressAutoHyphens/>
      <w:ind w:left="720"/>
    </w:pPr>
    <w:rPr>
      <w:kern w:val="1"/>
      <w:lang w:eastAsia="ar-SA"/>
    </w:rPr>
  </w:style>
  <w:style w:type="paragraph" w:styleId="a9">
    <w:name w:val="No Spacing"/>
    <w:uiPriority w:val="1"/>
    <w:qFormat/>
    <w:rsid w:val="00476A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Знак Знак Знак Знак Знак Знак Знак"/>
    <w:basedOn w:val="a"/>
    <w:rsid w:val="000550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5505B"/>
    <w:pPr>
      <w:ind w:left="720"/>
      <w:contextualSpacing/>
    </w:pPr>
  </w:style>
  <w:style w:type="paragraph" w:customStyle="1" w:styleId="ac">
    <w:name w:val=" Знак Знак Знак Знак Знак Знак Знак"/>
    <w:basedOn w:val="a"/>
    <w:rsid w:val="004747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924"/>
    <w:pPr>
      <w:keepNext/>
      <w:suppressAutoHyphens/>
      <w:ind w:left="1429" w:hanging="360"/>
      <w:outlineLvl w:val="0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70924"/>
    <w:pPr>
      <w:keepNext/>
      <w:suppressAutoHyphens/>
      <w:jc w:val="center"/>
      <w:outlineLvl w:val="2"/>
    </w:pPr>
    <w:rPr>
      <w:b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7D26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basedOn w:val="a0"/>
    <w:rsid w:val="00B13B1B"/>
  </w:style>
  <w:style w:type="character" w:customStyle="1" w:styleId="cardmaininfocontent">
    <w:name w:val="cardmaininfo__content"/>
    <w:basedOn w:val="a0"/>
    <w:rsid w:val="00B13B1B"/>
  </w:style>
  <w:style w:type="character" w:customStyle="1" w:styleId="10">
    <w:name w:val="Заголовок 1 Знак"/>
    <w:basedOn w:val="a0"/>
    <w:link w:val="1"/>
    <w:rsid w:val="00D709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70924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12pt">
    <w:name w:val="Основной текст + 12 pt"/>
    <w:rsid w:val="00D70924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8">
    <w:name w:val="Содержимое таблицы"/>
    <w:basedOn w:val="a"/>
    <w:rsid w:val="00996D7F"/>
    <w:pPr>
      <w:widowControl w:val="0"/>
      <w:suppressLineNumbers/>
      <w:suppressAutoHyphens/>
    </w:pPr>
    <w:rPr>
      <w:rFonts w:eastAsia="Arial Unicode MS" w:cs="Tahoma"/>
      <w:color w:val="000000"/>
      <w:kern w:val="2"/>
      <w:lang w:val="en-US" w:eastAsia="hi-IN" w:bidi="hi-IN"/>
    </w:rPr>
  </w:style>
  <w:style w:type="paragraph" w:customStyle="1" w:styleId="11">
    <w:name w:val="Абзац списка1"/>
    <w:basedOn w:val="a"/>
    <w:rsid w:val="00996D7F"/>
    <w:pPr>
      <w:suppressAutoHyphens/>
      <w:ind w:left="720"/>
    </w:pPr>
    <w:rPr>
      <w:kern w:val="1"/>
      <w:lang w:eastAsia="ar-SA"/>
    </w:rPr>
  </w:style>
  <w:style w:type="paragraph" w:styleId="a9">
    <w:name w:val="No Spacing"/>
    <w:uiPriority w:val="1"/>
    <w:qFormat/>
    <w:rsid w:val="00476A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Знак Знак Знак Знак Знак Знак Знак"/>
    <w:basedOn w:val="a"/>
    <w:rsid w:val="000550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5505B"/>
    <w:pPr>
      <w:ind w:left="720"/>
      <w:contextualSpacing/>
    </w:pPr>
  </w:style>
  <w:style w:type="paragraph" w:customStyle="1" w:styleId="ac">
    <w:name w:val=" Знак Знак Знак Знак Знак Знак Знак"/>
    <w:basedOn w:val="a"/>
    <w:rsid w:val="004747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20349-4EF6-4DDD-B893-4A7699BC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Диана Шамилевна</dc:creator>
  <cp:lastModifiedBy>Администратор</cp:lastModifiedBy>
  <cp:revision>18</cp:revision>
  <dcterms:created xsi:type="dcterms:W3CDTF">2020-03-27T05:41:00Z</dcterms:created>
  <dcterms:modified xsi:type="dcterms:W3CDTF">2020-08-25T11:20:00Z</dcterms:modified>
</cp:coreProperties>
</file>