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7A0188" w:rsidRDefault="00E21ACA" w:rsidP="00E21ACA">
      <w:pPr>
        <w:widowControl w:val="0"/>
        <w:autoSpaceDN w:val="0"/>
        <w:jc w:val="center"/>
        <w:rPr>
          <w:rFonts w:eastAsia="Lucida Sans Unicode"/>
          <w:kern w:val="3"/>
          <w:lang w:eastAsia="ru-RU"/>
        </w:rPr>
      </w:pPr>
      <w:r w:rsidRPr="005647F4">
        <w:rPr>
          <w:rFonts w:eastAsia="Lucida Sans Unicode"/>
          <w:kern w:val="3"/>
          <w:lang w:eastAsia="ru-RU"/>
        </w:rPr>
        <w:t>Поставка инвалидам и отдельным категориям граждан из числа ветеранов специальных средств при нарушении функций выделения в 20</w:t>
      </w:r>
      <w:r w:rsidR="005647F4">
        <w:rPr>
          <w:rFonts w:eastAsia="Lucida Sans Unicode"/>
          <w:kern w:val="3"/>
          <w:lang w:eastAsia="ru-RU"/>
        </w:rPr>
        <w:t>20</w:t>
      </w:r>
      <w:r w:rsidRPr="005647F4">
        <w:rPr>
          <w:rFonts w:eastAsia="Lucida Sans Unicode"/>
          <w:kern w:val="3"/>
          <w:lang w:eastAsia="ru-RU"/>
        </w:rPr>
        <w:t xml:space="preserve"> году.</w:t>
      </w:r>
    </w:p>
    <w:p w:rsidR="00BE116A" w:rsidRDefault="00BE116A" w:rsidP="00E21ACA">
      <w:pPr>
        <w:widowControl w:val="0"/>
        <w:autoSpaceDN w:val="0"/>
        <w:jc w:val="center"/>
        <w:rPr>
          <w:rFonts w:eastAsia="Lucida Sans Unicode"/>
          <w:kern w:val="3"/>
          <w:lang w:eastAsia="ru-RU"/>
        </w:rPr>
      </w:pPr>
    </w:p>
    <w:p w:rsidR="00BE116A" w:rsidRDefault="005E4106" w:rsidP="00BE116A">
      <w:pPr>
        <w:widowControl w:val="0"/>
        <w:autoSpaceDN w:val="0"/>
        <w:rPr>
          <w:rFonts w:eastAsia="Lucida Sans Unicode"/>
          <w:kern w:val="3"/>
          <w:lang w:eastAsia="ru-RU"/>
        </w:rPr>
      </w:pPr>
      <w:r>
        <w:rPr>
          <w:rFonts w:eastAsia="Lucida Sans Unicode"/>
          <w:b/>
          <w:kern w:val="3"/>
          <w:lang w:eastAsia="ru-RU"/>
        </w:rPr>
        <w:t>М</w:t>
      </w:r>
      <w:r w:rsidR="00BE116A" w:rsidRPr="00BE116A">
        <w:rPr>
          <w:rFonts w:eastAsia="Lucida Sans Unicode"/>
          <w:b/>
          <w:kern w:val="3"/>
          <w:lang w:eastAsia="ru-RU"/>
        </w:rPr>
        <w:t>аксимальн</w:t>
      </w:r>
      <w:r>
        <w:rPr>
          <w:rFonts w:eastAsia="Lucida Sans Unicode"/>
          <w:b/>
          <w:kern w:val="3"/>
          <w:lang w:eastAsia="ru-RU"/>
        </w:rPr>
        <w:t>ое значение</w:t>
      </w:r>
      <w:r w:rsidR="00BE116A" w:rsidRPr="00BE116A">
        <w:rPr>
          <w:rFonts w:eastAsia="Lucida Sans Unicode"/>
          <w:b/>
          <w:kern w:val="3"/>
          <w:lang w:eastAsia="ru-RU"/>
        </w:rPr>
        <w:t xml:space="preserve"> цен</w:t>
      </w:r>
      <w:r>
        <w:rPr>
          <w:rFonts w:eastAsia="Lucida Sans Unicode"/>
          <w:b/>
          <w:kern w:val="3"/>
          <w:lang w:eastAsia="ru-RU"/>
        </w:rPr>
        <w:t>ы</w:t>
      </w:r>
      <w:r w:rsidR="00BE116A" w:rsidRPr="00BE116A">
        <w:rPr>
          <w:rFonts w:eastAsia="Lucida Sans Unicode"/>
          <w:b/>
          <w:kern w:val="3"/>
          <w:lang w:eastAsia="ru-RU"/>
        </w:rPr>
        <w:t xml:space="preserve"> контракта:</w:t>
      </w:r>
      <w:r w:rsidR="00BE116A">
        <w:rPr>
          <w:rFonts w:eastAsia="Lucida Sans Unicode"/>
          <w:kern w:val="3"/>
          <w:lang w:eastAsia="ru-RU"/>
        </w:rPr>
        <w:t xml:space="preserve"> </w:t>
      </w:r>
      <w:r w:rsidR="00AE3E29">
        <w:rPr>
          <w:rFonts w:eastAsia="Lucida Sans Unicode"/>
          <w:kern w:val="3"/>
          <w:lang w:eastAsia="ru-RU"/>
        </w:rPr>
        <w:t>3 711 267</w:t>
      </w:r>
      <w:r w:rsidR="00BE116A">
        <w:rPr>
          <w:rFonts w:eastAsia="Lucida Sans Unicode"/>
          <w:kern w:val="3"/>
          <w:lang w:eastAsia="ru-RU"/>
        </w:rPr>
        <w:t xml:space="preserve"> (</w:t>
      </w:r>
      <w:r w:rsidR="00AE3E29" w:rsidRPr="00AE3E29">
        <w:rPr>
          <w:rFonts w:eastAsia="Lucida Sans Unicode"/>
          <w:kern w:val="3"/>
          <w:lang w:eastAsia="ru-RU"/>
        </w:rPr>
        <w:t>три миллиона семьсот одиннадцать тысяч двести шестьдесят семь</w:t>
      </w:r>
      <w:r w:rsidR="00BE116A">
        <w:rPr>
          <w:rFonts w:eastAsia="Lucida Sans Unicode"/>
          <w:kern w:val="3"/>
          <w:lang w:eastAsia="ru-RU"/>
        </w:rPr>
        <w:t>) рублей 00 копеек.</w:t>
      </w:r>
    </w:p>
    <w:p w:rsidR="00570346" w:rsidRDefault="00BE116A" w:rsidP="00BE116A">
      <w:pPr>
        <w:widowControl w:val="0"/>
        <w:autoSpaceDN w:val="0"/>
        <w:rPr>
          <w:rFonts w:eastAsia="Lucida Sans Unicode"/>
          <w:kern w:val="3"/>
          <w:lang w:eastAsia="ru-RU"/>
        </w:rPr>
      </w:pPr>
      <w:r w:rsidRPr="00BE116A">
        <w:rPr>
          <w:rFonts w:eastAsia="Lucida Sans Unicode"/>
          <w:b/>
          <w:kern w:val="3"/>
          <w:lang w:eastAsia="ru-RU"/>
        </w:rPr>
        <w:t>Начальная (максимальная) сумма цен единиц товара:</w:t>
      </w:r>
      <w:r w:rsidRPr="00BE116A">
        <w:rPr>
          <w:rFonts w:eastAsia="Lucida Sans Unicode"/>
          <w:kern w:val="3"/>
          <w:lang w:eastAsia="ru-RU"/>
        </w:rPr>
        <w:t xml:space="preserve"> </w:t>
      </w:r>
      <w:r w:rsidR="005E4106">
        <w:rPr>
          <w:rFonts w:eastAsia="Lucida Sans Unicode"/>
          <w:kern w:val="3"/>
          <w:lang w:eastAsia="ru-RU"/>
        </w:rPr>
        <w:t xml:space="preserve">6 </w:t>
      </w:r>
      <w:r w:rsidR="00570346">
        <w:rPr>
          <w:rFonts w:eastAsia="Lucida Sans Unicode"/>
          <w:kern w:val="3"/>
          <w:lang w:eastAsia="ru-RU"/>
        </w:rPr>
        <w:t>769</w:t>
      </w:r>
      <w:r w:rsidRPr="00BE116A">
        <w:rPr>
          <w:rFonts w:eastAsia="Lucida Sans Unicode"/>
          <w:kern w:val="3"/>
          <w:lang w:eastAsia="ru-RU"/>
        </w:rPr>
        <w:t xml:space="preserve"> (</w:t>
      </w:r>
      <w:r w:rsidR="005E4106">
        <w:rPr>
          <w:rFonts w:eastAsia="Lucida Sans Unicode"/>
          <w:kern w:val="3"/>
          <w:lang w:eastAsia="ru-RU"/>
        </w:rPr>
        <w:t>Шесть</w:t>
      </w:r>
      <w:r w:rsidRPr="00BE116A">
        <w:rPr>
          <w:rFonts w:eastAsia="Lucida Sans Unicode"/>
          <w:kern w:val="3"/>
          <w:lang w:eastAsia="ru-RU"/>
        </w:rPr>
        <w:t xml:space="preserve"> тыс</w:t>
      </w:r>
      <w:r w:rsidR="005E4106">
        <w:rPr>
          <w:rFonts w:eastAsia="Lucida Sans Unicode"/>
          <w:kern w:val="3"/>
          <w:lang w:eastAsia="ru-RU"/>
        </w:rPr>
        <w:t xml:space="preserve">яч </w:t>
      </w:r>
      <w:r w:rsidR="00570346">
        <w:rPr>
          <w:rFonts w:eastAsia="Lucida Sans Unicode"/>
          <w:kern w:val="3"/>
          <w:lang w:eastAsia="ru-RU"/>
        </w:rPr>
        <w:t xml:space="preserve">семьсот </w:t>
      </w:r>
      <w:r w:rsidR="005E4106">
        <w:rPr>
          <w:rFonts w:eastAsia="Lucida Sans Unicode"/>
          <w:kern w:val="3"/>
          <w:lang w:eastAsia="ru-RU"/>
        </w:rPr>
        <w:t>шесть</w:t>
      </w:r>
      <w:r w:rsidR="00570346">
        <w:rPr>
          <w:rFonts w:eastAsia="Lucida Sans Unicode"/>
          <w:kern w:val="3"/>
          <w:lang w:eastAsia="ru-RU"/>
        </w:rPr>
        <w:t>десят девять</w:t>
      </w:r>
      <w:r w:rsidR="005E4106">
        <w:rPr>
          <w:rFonts w:eastAsia="Lucida Sans Unicode"/>
          <w:kern w:val="3"/>
          <w:lang w:eastAsia="ru-RU"/>
        </w:rPr>
        <w:t>) рублей 9</w:t>
      </w:r>
      <w:r w:rsidR="00570346">
        <w:rPr>
          <w:rFonts w:eastAsia="Lucida Sans Unicode"/>
          <w:kern w:val="3"/>
          <w:lang w:eastAsia="ru-RU"/>
        </w:rPr>
        <w:t>2</w:t>
      </w:r>
      <w:r w:rsidRPr="00BE116A">
        <w:rPr>
          <w:rFonts w:eastAsia="Lucida Sans Unicode"/>
          <w:kern w:val="3"/>
          <w:lang w:eastAsia="ru-RU"/>
        </w:rPr>
        <w:t xml:space="preserve"> копе</w:t>
      </w:r>
      <w:r w:rsidR="00570346">
        <w:rPr>
          <w:rFonts w:eastAsia="Lucida Sans Unicode"/>
          <w:kern w:val="3"/>
          <w:lang w:eastAsia="ru-RU"/>
        </w:rPr>
        <w:t>йки.</w:t>
      </w:r>
    </w:p>
    <w:p w:rsidR="00BE116A" w:rsidRDefault="00BE116A" w:rsidP="00BE116A">
      <w:pPr>
        <w:widowControl w:val="0"/>
        <w:autoSpaceDN w:val="0"/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354142" w:rsidTr="005647F4">
        <w:trPr>
          <w:trHeight w:val="722"/>
        </w:trPr>
        <w:tc>
          <w:tcPr>
            <w:tcW w:w="2411" w:type="dxa"/>
            <w:vAlign w:val="center"/>
          </w:tcPr>
          <w:p w:rsidR="00354142" w:rsidRPr="00277140" w:rsidRDefault="00354142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7796" w:type="dxa"/>
            <w:vAlign w:val="center"/>
          </w:tcPr>
          <w:p w:rsidR="00354142" w:rsidRPr="00277140" w:rsidRDefault="00354142" w:rsidP="00354142">
            <w:pPr>
              <w:tabs>
                <w:tab w:val="left" w:pos="4555"/>
              </w:tabs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354142" w:rsidTr="005647F4">
        <w:tc>
          <w:tcPr>
            <w:tcW w:w="2411" w:type="dxa"/>
            <w:vAlign w:val="center"/>
          </w:tcPr>
          <w:p w:rsidR="00354142" w:rsidRPr="0089610D" w:rsidRDefault="00DA1399" w:rsidP="00DA1399">
            <w:pPr>
              <w:jc w:val="center"/>
              <w:rPr>
                <w:sz w:val="22"/>
                <w:szCs w:val="22"/>
              </w:rPr>
            </w:pPr>
            <w:r w:rsidRPr="00DA1399">
              <w:rPr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DA1399">
              <w:rPr>
                <w:sz w:val="22"/>
                <w:szCs w:val="22"/>
              </w:rPr>
              <w:t>уроприемник</w:t>
            </w:r>
            <w:proofErr w:type="spellEnd"/>
            <w:r w:rsidRPr="00DA1399">
              <w:rPr>
                <w:sz w:val="22"/>
                <w:szCs w:val="22"/>
              </w:rPr>
              <w:t xml:space="preserve"> со встроенной плоской пластиной </w:t>
            </w:r>
          </w:p>
        </w:tc>
        <w:tc>
          <w:tcPr>
            <w:tcW w:w="7796" w:type="dxa"/>
            <w:vAlign w:val="center"/>
          </w:tcPr>
          <w:p w:rsidR="00354142" w:rsidRPr="0089610D" w:rsidRDefault="00354142" w:rsidP="006B145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DB49DB">
              <w:rPr>
                <w:rFonts w:cs="Arial"/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уростомный</w:t>
            </w:r>
            <w:proofErr w:type="spellEnd"/>
            <w:r w:rsidRPr="00DB49DB">
              <w:rPr>
                <w:rFonts w:cs="Arial"/>
                <w:sz w:val="22"/>
                <w:szCs w:val="22"/>
              </w:rPr>
              <w:t xml:space="preserve"> мешок неразъемный из прозрачного или не прозрачного, многослойного, не пропускающего запах полиэтилена с мягкой нетканой подложкой. Наличие </w:t>
            </w:r>
            <w:proofErr w:type="spellStart"/>
            <w:r w:rsidR="000679B7" w:rsidRPr="00DB49DB">
              <w:rPr>
                <w:rFonts w:cs="Arial"/>
                <w:sz w:val="22"/>
                <w:szCs w:val="22"/>
              </w:rPr>
              <w:t>антирефлюксного</w:t>
            </w:r>
            <w:proofErr w:type="spellEnd"/>
            <w:r w:rsidR="000679B7" w:rsidRPr="00DB49DB">
              <w:rPr>
                <w:rFonts w:cs="Arial"/>
                <w:sz w:val="22"/>
                <w:szCs w:val="22"/>
              </w:rPr>
              <w:t xml:space="preserve"> и</w:t>
            </w:r>
            <w:r w:rsidRPr="00DB49DB">
              <w:rPr>
                <w:rFonts w:cs="Arial"/>
                <w:sz w:val="22"/>
                <w:szCs w:val="22"/>
              </w:rPr>
              <w:t xml:space="preserve"> сливного клапана со встроенной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гипоаллергенной</w:t>
            </w:r>
            <w:proofErr w:type="spellEnd"/>
            <w:r w:rsidRPr="00DB49DB">
              <w:rPr>
                <w:rFonts w:cs="Arial"/>
                <w:sz w:val="22"/>
                <w:szCs w:val="22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стому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  <w:r w:rsidRPr="00DB49D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минимально вырезаемое отверстие- не менее</w:t>
            </w:r>
            <w:r w:rsidRPr="00DB49DB">
              <w:rPr>
                <w:rFonts w:cs="Arial"/>
                <w:sz w:val="22"/>
                <w:szCs w:val="22"/>
              </w:rPr>
              <w:t xml:space="preserve"> 10</w:t>
            </w:r>
            <w:r>
              <w:rPr>
                <w:rFonts w:cs="Arial"/>
                <w:sz w:val="22"/>
                <w:szCs w:val="22"/>
              </w:rPr>
              <w:t xml:space="preserve"> мм; максимальное вырезаемое отверстие- не менее</w:t>
            </w:r>
            <w:r w:rsidRPr="00DB49DB">
              <w:rPr>
                <w:rFonts w:cs="Arial"/>
                <w:sz w:val="22"/>
                <w:szCs w:val="22"/>
              </w:rPr>
              <w:t xml:space="preserve"> до 55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B49DB">
              <w:rPr>
                <w:rFonts w:cs="Arial"/>
                <w:sz w:val="22"/>
                <w:szCs w:val="22"/>
              </w:rPr>
              <w:t xml:space="preserve">мм. </w:t>
            </w:r>
          </w:p>
        </w:tc>
      </w:tr>
      <w:tr w:rsidR="00DA1399" w:rsidTr="00B1589F">
        <w:tc>
          <w:tcPr>
            <w:tcW w:w="2411" w:type="dxa"/>
            <w:vAlign w:val="center"/>
          </w:tcPr>
          <w:p w:rsidR="00DA1399" w:rsidRPr="00BD11E6" w:rsidRDefault="00DA1399" w:rsidP="00096C99">
            <w:pPr>
              <w:jc w:val="center"/>
              <w:rPr>
                <w:sz w:val="22"/>
                <w:szCs w:val="22"/>
              </w:rPr>
            </w:pPr>
            <w:r w:rsidRPr="00BD11E6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7796" w:type="dxa"/>
          </w:tcPr>
          <w:p w:rsidR="00DA1399" w:rsidRPr="008B6367" w:rsidRDefault="00B1589F" w:rsidP="005647F4">
            <w:r>
              <w:t xml:space="preserve">Мешки для сбора мочи из прозрачного многослойного, не пропускающего запах полиэтилена, без мягкой нетканой подложки, с </w:t>
            </w:r>
            <w:proofErr w:type="spellStart"/>
            <w:r>
              <w:t>антирефлюксным</w:t>
            </w:r>
            <w:proofErr w:type="spellEnd"/>
            <w:r>
              <w:t xml:space="preserve"> клапаном, сливным клапаном, с переходником для соединения с </w:t>
            </w:r>
            <w:proofErr w:type="spellStart"/>
            <w:r>
              <w:t>уропрезервативом</w:t>
            </w:r>
            <w:proofErr w:type="spellEnd"/>
            <w:r>
              <w:t xml:space="preserve"> или катетером, объем мешка 750мл; пара ремешков для крепления в комплекте.</w:t>
            </w:r>
          </w:p>
        </w:tc>
      </w:tr>
      <w:tr w:rsidR="00DA1399" w:rsidTr="005647F4">
        <w:tc>
          <w:tcPr>
            <w:tcW w:w="2411" w:type="dxa"/>
          </w:tcPr>
          <w:p w:rsidR="00DA1399" w:rsidRPr="00BD11E6" w:rsidRDefault="00B1589F" w:rsidP="00096C99">
            <w:pPr>
              <w:jc w:val="center"/>
              <w:rPr>
                <w:sz w:val="22"/>
                <w:szCs w:val="22"/>
              </w:rPr>
            </w:pPr>
            <w:r w:rsidRPr="00BD11E6">
              <w:rPr>
                <w:sz w:val="22"/>
                <w:szCs w:val="22"/>
              </w:rPr>
              <w:t>Мочеприемник прикроватный (мешок для сбора мочи), ночной</w:t>
            </w:r>
          </w:p>
        </w:tc>
        <w:tc>
          <w:tcPr>
            <w:tcW w:w="7796" w:type="dxa"/>
          </w:tcPr>
          <w:p w:rsidR="00DA1399" w:rsidRPr="008B6367" w:rsidRDefault="00B1589F" w:rsidP="00B1589F">
            <w:r>
              <w:t xml:space="preserve">Мешки для сбора мочи из прозрачного многослойного, не пропускающего запах полиэтилена, без мягкой нетканой подложки, с </w:t>
            </w:r>
            <w:proofErr w:type="spellStart"/>
            <w:r>
              <w:t>антирефлюксным</w:t>
            </w:r>
            <w:proofErr w:type="spellEnd"/>
            <w:r>
              <w:t xml:space="preserve"> клапаном, сливным клапаном, с переходником для соединения с </w:t>
            </w:r>
            <w:proofErr w:type="spellStart"/>
            <w:r>
              <w:t>уропрезервативом</w:t>
            </w:r>
            <w:proofErr w:type="spellEnd"/>
            <w:r>
              <w:t xml:space="preserve"> или катетером, объем мешка 2000 мл.</w:t>
            </w:r>
          </w:p>
        </w:tc>
      </w:tr>
      <w:tr w:rsidR="007412F6" w:rsidTr="005647F4">
        <w:tc>
          <w:tcPr>
            <w:tcW w:w="2411" w:type="dxa"/>
          </w:tcPr>
          <w:p w:rsidR="007412F6" w:rsidRPr="00BD11E6" w:rsidRDefault="007412F6" w:rsidP="00096C99">
            <w:pPr>
              <w:jc w:val="center"/>
              <w:rPr>
                <w:sz w:val="22"/>
                <w:szCs w:val="22"/>
              </w:rPr>
            </w:pPr>
            <w:r w:rsidRPr="00BD11E6">
              <w:rPr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BD11E6">
              <w:rPr>
                <w:sz w:val="22"/>
                <w:szCs w:val="22"/>
              </w:rPr>
              <w:t>уроприемник</w:t>
            </w:r>
            <w:proofErr w:type="spellEnd"/>
            <w:r w:rsidRPr="00BD11E6">
              <w:rPr>
                <w:sz w:val="22"/>
                <w:szCs w:val="22"/>
              </w:rPr>
              <w:t xml:space="preserve"> в комплекте: адгезивная пластина плоская, </w:t>
            </w:r>
            <w:proofErr w:type="spellStart"/>
            <w:r w:rsidRPr="00BD11E6">
              <w:rPr>
                <w:sz w:val="22"/>
                <w:szCs w:val="22"/>
              </w:rPr>
              <w:t>уростомный</w:t>
            </w:r>
            <w:proofErr w:type="spellEnd"/>
            <w:r w:rsidRPr="00BD11E6">
              <w:rPr>
                <w:sz w:val="22"/>
                <w:szCs w:val="22"/>
              </w:rPr>
              <w:t xml:space="preserve"> мешок-3шт.</w:t>
            </w:r>
          </w:p>
        </w:tc>
        <w:tc>
          <w:tcPr>
            <w:tcW w:w="7796" w:type="dxa"/>
          </w:tcPr>
          <w:p w:rsidR="007412F6" w:rsidRPr="008B6367" w:rsidRDefault="007412F6" w:rsidP="005647F4">
            <w:r w:rsidRPr="008B6367">
              <w:t xml:space="preserve">Один комплект двухкомпонентного дренируемого </w:t>
            </w:r>
            <w:proofErr w:type="spellStart"/>
            <w:r w:rsidRPr="008B6367">
              <w:t>уроприемника</w:t>
            </w:r>
            <w:proofErr w:type="spellEnd"/>
            <w:r w:rsidRPr="008B6367">
              <w:t xml:space="preserve"> состоит из двух разъемных отдельных частей: одна адгезивная пластина и три сборных мешка.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Получателя:</w:t>
            </w:r>
          </w:p>
        </w:tc>
      </w:tr>
      <w:tr w:rsidR="00B1589F" w:rsidTr="005647F4">
        <w:tc>
          <w:tcPr>
            <w:tcW w:w="2411" w:type="dxa"/>
            <w:vAlign w:val="center"/>
          </w:tcPr>
          <w:p w:rsidR="00B1589F" w:rsidRPr="00BD11E6" w:rsidRDefault="00B1589F" w:rsidP="00DC41D8">
            <w:pPr>
              <w:jc w:val="center"/>
              <w:rPr>
                <w:bCs/>
                <w:sz w:val="22"/>
                <w:szCs w:val="22"/>
              </w:rPr>
            </w:pPr>
            <w:r w:rsidRPr="00BD11E6">
              <w:rPr>
                <w:bCs/>
                <w:sz w:val="22"/>
                <w:szCs w:val="22"/>
              </w:rPr>
              <w:t xml:space="preserve">Однокомпонентный </w:t>
            </w:r>
            <w:proofErr w:type="spellStart"/>
            <w:r w:rsidRPr="00BD11E6">
              <w:rPr>
                <w:bCs/>
                <w:sz w:val="22"/>
                <w:szCs w:val="22"/>
              </w:rPr>
              <w:t>недренируемый</w:t>
            </w:r>
            <w:proofErr w:type="spellEnd"/>
            <w:r w:rsidRPr="00BD11E6">
              <w:rPr>
                <w:bCs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7796" w:type="dxa"/>
            <w:vAlign w:val="center"/>
          </w:tcPr>
          <w:p w:rsidR="00B1589F" w:rsidRDefault="0037051F" w:rsidP="00295F0D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Недренируемый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мешок не разъемный, со встроенной адгезивной пластиной на натуральной,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гидроколлоидной основе с защитным покрытием 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из многослойного, </w:t>
            </w:r>
            <w:r w:rsidR="00295F0D">
              <w:rPr>
                <w:rFonts w:ascii="Times New Roman" w:hAnsi="Times New Roman" w:cs="Times New Roman"/>
                <w:sz w:val="22"/>
                <w:szCs w:val="22"/>
              </w:rPr>
              <w:t xml:space="preserve">из непрозрачного многослойного 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не пропускающего запах поли</w:t>
            </w:r>
            <w:r w:rsidR="00295F0D">
              <w:rPr>
                <w:rFonts w:ascii="Times New Roman" w:hAnsi="Times New Roman" w:cs="Times New Roman"/>
                <w:sz w:val="22"/>
                <w:szCs w:val="22"/>
              </w:rPr>
              <w:t xml:space="preserve">этилена с мягкой нетканой подложкой, с фильтром, с вырезаемым отверстием под </w:t>
            </w:r>
            <w:proofErr w:type="spellStart"/>
            <w:r w:rsidR="00295F0D">
              <w:rPr>
                <w:rFonts w:ascii="Times New Roman" w:hAnsi="Times New Roman" w:cs="Times New Roman"/>
                <w:sz w:val="22"/>
                <w:szCs w:val="22"/>
              </w:rPr>
              <w:t>стому</w:t>
            </w:r>
            <w:proofErr w:type="spellEnd"/>
            <w:r w:rsidR="00295F0D">
              <w:rPr>
                <w:rFonts w:ascii="Times New Roman" w:hAnsi="Times New Roman" w:cs="Times New Roman"/>
                <w:sz w:val="22"/>
                <w:szCs w:val="22"/>
              </w:rPr>
              <w:t xml:space="preserve"> в диапазоне: диаметр вырезаемого отверстия от 10 мм до 70 мм.</w:t>
            </w:r>
          </w:p>
        </w:tc>
      </w:tr>
      <w:tr w:rsidR="00DC41D8" w:rsidTr="005647F4">
        <w:tc>
          <w:tcPr>
            <w:tcW w:w="2411" w:type="dxa"/>
            <w:vAlign w:val="center"/>
          </w:tcPr>
          <w:p w:rsidR="00DC41D8" w:rsidRPr="00BD11E6" w:rsidRDefault="00DC41D8" w:rsidP="00DC41D8">
            <w:pPr>
              <w:jc w:val="center"/>
              <w:rPr>
                <w:bCs/>
                <w:sz w:val="22"/>
                <w:szCs w:val="22"/>
              </w:rPr>
            </w:pPr>
            <w:r w:rsidRPr="00BD11E6">
              <w:rPr>
                <w:bCs/>
                <w:sz w:val="22"/>
                <w:szCs w:val="22"/>
              </w:rPr>
              <w:t xml:space="preserve">Двухкомпонентный дренируемый калоприемник в комплекте: адгезивная пластина плоская, </w:t>
            </w:r>
            <w:proofErr w:type="gramStart"/>
            <w:r w:rsidR="000679B7" w:rsidRPr="00BD11E6">
              <w:rPr>
                <w:bCs/>
                <w:sz w:val="22"/>
                <w:szCs w:val="22"/>
              </w:rPr>
              <w:t>мешок</w:t>
            </w:r>
            <w:proofErr w:type="gramEnd"/>
            <w:r w:rsidR="005647F4" w:rsidRPr="00BD11E6">
              <w:rPr>
                <w:bCs/>
                <w:sz w:val="22"/>
                <w:szCs w:val="22"/>
              </w:rPr>
              <w:t xml:space="preserve"> </w:t>
            </w:r>
            <w:r w:rsidRPr="00BD11E6">
              <w:rPr>
                <w:bCs/>
                <w:sz w:val="22"/>
                <w:szCs w:val="22"/>
              </w:rPr>
              <w:t>дренируемый-3шт.</w:t>
            </w:r>
          </w:p>
          <w:p w:rsidR="00DC41D8" w:rsidRPr="00BD11E6" w:rsidRDefault="00DC41D8" w:rsidP="00DC41D8">
            <w:pPr>
              <w:jc w:val="center"/>
              <w:rPr>
                <w:sz w:val="22"/>
                <w:szCs w:val="22"/>
              </w:rPr>
            </w:pPr>
            <w:r w:rsidRPr="00BD11E6">
              <w:rPr>
                <w:sz w:val="22"/>
                <w:szCs w:val="22"/>
              </w:rPr>
              <w:t xml:space="preserve">(вырезаемое отверстие под </w:t>
            </w:r>
            <w:proofErr w:type="spellStart"/>
            <w:r w:rsidRPr="00BD11E6">
              <w:rPr>
                <w:sz w:val="22"/>
                <w:szCs w:val="22"/>
              </w:rPr>
              <w:t>стому</w:t>
            </w:r>
            <w:proofErr w:type="spellEnd"/>
            <w:r w:rsidRPr="00BD11E6">
              <w:rPr>
                <w:sz w:val="22"/>
                <w:szCs w:val="22"/>
              </w:rPr>
              <w:t xml:space="preserve"> не менее 60 мм)</w:t>
            </w:r>
          </w:p>
        </w:tc>
        <w:tc>
          <w:tcPr>
            <w:tcW w:w="7796" w:type="dxa"/>
            <w:vAlign w:val="center"/>
          </w:tcPr>
          <w:p w:rsidR="00DC41D8" w:rsidRPr="00E7707B" w:rsidRDefault="00DC41D8" w:rsidP="00DC41D8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состав одного комплекта двухкомпонентного дренируемого калоприемника входит: а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дгезивная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гипоаллергенная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стому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, с фланцем для крепления мешка, соответствующим фланцу мешка</w:t>
            </w:r>
            <w:r w:rsidR="00295F0D">
              <w:rPr>
                <w:rFonts w:ascii="Times New Roman" w:hAnsi="Times New Roman" w:cs="Times New Roman"/>
                <w:sz w:val="22"/>
                <w:szCs w:val="22"/>
              </w:rPr>
              <w:t xml:space="preserve">, и три дренируемых </w:t>
            </w:r>
            <w:proofErr w:type="spellStart"/>
            <w:r w:rsidR="00295F0D">
              <w:rPr>
                <w:rFonts w:ascii="Times New Roman" w:hAnsi="Times New Roman" w:cs="Times New Roman"/>
                <w:sz w:val="22"/>
                <w:szCs w:val="22"/>
              </w:rPr>
              <w:t>стомных</w:t>
            </w:r>
            <w:proofErr w:type="spellEnd"/>
            <w:r w:rsidR="00295F0D">
              <w:rPr>
                <w:rFonts w:ascii="Times New Roman" w:hAnsi="Times New Roman" w:cs="Times New Roman"/>
                <w:sz w:val="22"/>
                <w:szCs w:val="22"/>
              </w:rPr>
              <w:t xml:space="preserve"> мешка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C41D8" w:rsidRPr="00E7707B" w:rsidRDefault="00DC41D8" w:rsidP="00DC41D8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ешок </w:t>
            </w:r>
            <w:proofErr w:type="spellStart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стомный</w:t>
            </w:r>
            <w:proofErr w:type="spellEnd"/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, дренируемый из многослойного, не пропускающего запах полимерного материала, с мягкой подложкой, с зажимом, фланцем для крепления мешка к пластине, соответствующим фланцу пластины;</w:t>
            </w:r>
          </w:p>
          <w:p w:rsidR="00DC41D8" w:rsidRPr="00E7707B" w:rsidRDefault="00DC41D8" w:rsidP="00DC41D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Дренируемые мешки с выпускным отверстием, с поставляемыми в комплекте зажимами.</w:t>
            </w:r>
          </w:p>
          <w:p w:rsidR="00DC41D8" w:rsidRDefault="00DC41D8" w:rsidP="00DC41D8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E7707B">
              <w:rPr>
                <w:sz w:val="22"/>
                <w:szCs w:val="22"/>
              </w:rPr>
              <w:t>При комплектации фланцевые соединения пластин должны соответствовать фланцевым соединениям мешков.</w:t>
            </w:r>
          </w:p>
          <w:p w:rsidR="00DC41D8" w:rsidRPr="00955D6F" w:rsidRDefault="00DC41D8" w:rsidP="00295F0D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диаметр вырезаемого отверстия на пластине - не менее </w:t>
            </w:r>
            <w:r w:rsidR="00295F0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9B7" w:rsidRPr="002508B1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95F0D" w:rsidRDefault="00295F0D" w:rsidP="0007028A">
      <w:pPr>
        <w:pStyle w:val="TableContents"/>
        <w:jc w:val="center"/>
        <w:rPr>
          <w:sz w:val="22"/>
          <w:szCs w:val="22"/>
          <w:lang w:val="ru-RU"/>
        </w:rPr>
        <w:sectPr w:rsidR="00295F0D" w:rsidSect="00E77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07028A" w:rsidTr="005647F4">
        <w:tc>
          <w:tcPr>
            <w:tcW w:w="2411" w:type="dxa"/>
            <w:vAlign w:val="center"/>
          </w:tcPr>
          <w:p w:rsidR="0007028A" w:rsidRPr="0089610D" w:rsidRDefault="0007028A" w:rsidP="000702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lastRenderedPageBreak/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89610D">
              <w:rPr>
                <w:sz w:val="22"/>
                <w:szCs w:val="22"/>
                <w:lang w:val="ru-RU"/>
              </w:rPr>
              <w:t xml:space="preserve"> не менее 64 мм)</w:t>
            </w:r>
          </w:p>
          <w:p w:rsidR="0007028A" w:rsidRPr="0089610D" w:rsidRDefault="0007028A" w:rsidP="00070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07028A" w:rsidRPr="00701493" w:rsidRDefault="0007028A" w:rsidP="0007028A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Встроенная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гидроколлоидная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содержит</w:t>
            </w:r>
            <w:proofErr w:type="spellEnd"/>
            <w:r w:rsidRPr="00701493">
              <w:rPr>
                <w:sz w:val="22"/>
                <w:szCs w:val="22"/>
              </w:rPr>
              <w:t xml:space="preserve">: </w:t>
            </w:r>
            <w:proofErr w:type="spellStart"/>
            <w:r w:rsidRPr="00701493">
              <w:rPr>
                <w:sz w:val="22"/>
                <w:szCs w:val="22"/>
              </w:rPr>
              <w:t>пектин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желатин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натрий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полиизобутилен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Гидроколлоидное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готовое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стартовое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защитным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защитном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нанесен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шаблон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отверстия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гибкой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легко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адаптироваться</w:t>
            </w:r>
            <w:proofErr w:type="spellEnd"/>
            <w:r w:rsidRPr="00701493">
              <w:rPr>
                <w:sz w:val="22"/>
                <w:szCs w:val="22"/>
              </w:rPr>
              <w:t xml:space="preserve"> к </w:t>
            </w:r>
            <w:proofErr w:type="spellStart"/>
            <w:r w:rsidRPr="00701493">
              <w:rPr>
                <w:sz w:val="22"/>
                <w:szCs w:val="22"/>
              </w:rPr>
              <w:t>форме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живота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  <w:p w:rsidR="0007028A" w:rsidRPr="00701493" w:rsidRDefault="0007028A" w:rsidP="0007028A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спаянный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гидроколлоидным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 (</w:t>
            </w:r>
            <w:proofErr w:type="spellStart"/>
            <w:r w:rsidRPr="00701493">
              <w:rPr>
                <w:sz w:val="22"/>
                <w:szCs w:val="22"/>
              </w:rPr>
              <w:t>пластиной</w:t>
            </w:r>
            <w:proofErr w:type="spellEnd"/>
            <w:r w:rsidRPr="00701493">
              <w:rPr>
                <w:sz w:val="22"/>
                <w:szCs w:val="22"/>
              </w:rPr>
              <w:t xml:space="preserve">), </w:t>
            </w:r>
            <w:proofErr w:type="spellStart"/>
            <w:r w:rsidRPr="00701493">
              <w:rPr>
                <w:sz w:val="22"/>
                <w:szCs w:val="22"/>
              </w:rPr>
              <w:t>неразъемный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из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чем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пятислойного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запахонепроницаемого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полиэтилена</w:t>
            </w:r>
            <w:proofErr w:type="spellEnd"/>
            <w:r w:rsidRPr="00701493">
              <w:rPr>
                <w:sz w:val="22"/>
                <w:szCs w:val="22"/>
              </w:rPr>
              <w:t xml:space="preserve">   с </w:t>
            </w:r>
            <w:proofErr w:type="spellStart"/>
            <w:r w:rsidRPr="00701493">
              <w:rPr>
                <w:sz w:val="22"/>
                <w:szCs w:val="22"/>
              </w:rPr>
              <w:t>мягкой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нетканой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подложкой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</w:p>
          <w:p w:rsidR="0007028A" w:rsidRPr="00701493" w:rsidRDefault="0007028A" w:rsidP="0007028A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зажим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застежку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07028A" w:rsidRPr="00701493" w:rsidRDefault="0007028A" w:rsidP="0007028A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Минимально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–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10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07028A" w:rsidRPr="00701493" w:rsidRDefault="0007028A" w:rsidP="0007028A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01493">
              <w:rPr>
                <w:sz w:val="22"/>
                <w:szCs w:val="22"/>
              </w:rPr>
              <w:t>Максимально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-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64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07028A" w:rsidRPr="0089610D" w:rsidRDefault="0007028A" w:rsidP="0007028A">
            <w:pPr>
              <w:pStyle w:val="TableContents"/>
              <w:jc w:val="both"/>
              <w:rPr>
                <w:rFonts w:cs="Arial"/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Объем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мешка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580 </w:t>
            </w:r>
            <w:proofErr w:type="spellStart"/>
            <w:r w:rsidRPr="00701493">
              <w:rPr>
                <w:sz w:val="22"/>
                <w:szCs w:val="22"/>
              </w:rPr>
              <w:t>мл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</w:tc>
      </w:tr>
      <w:tr w:rsidR="00787DCC" w:rsidTr="00295F0D">
        <w:tc>
          <w:tcPr>
            <w:tcW w:w="2411" w:type="dxa"/>
            <w:vAlign w:val="center"/>
          </w:tcPr>
          <w:p w:rsidR="00787DCC" w:rsidRPr="0089610D" w:rsidRDefault="00787DCC" w:rsidP="00787DCC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</w:rPr>
              <w:t>стому</w:t>
            </w:r>
            <w:proofErr w:type="spellEnd"/>
            <w:r w:rsidRPr="0089610D">
              <w:rPr>
                <w:sz w:val="22"/>
                <w:szCs w:val="22"/>
              </w:rPr>
              <w:t xml:space="preserve"> не менее 80 мм)</w:t>
            </w:r>
          </w:p>
        </w:tc>
        <w:tc>
          <w:tcPr>
            <w:tcW w:w="7796" w:type="dxa"/>
            <w:vAlign w:val="center"/>
          </w:tcPr>
          <w:p w:rsidR="00787DCC" w:rsidRPr="00DC3DDE" w:rsidRDefault="00787DCC" w:rsidP="00787DCC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неразъемный из прозрачного или не прозрачного многослойного, не пропускающего запах полиэтилена, с встроенным зажимом; со встроенной адгезивной пластиной на натуральной </w:t>
            </w:r>
            <w:proofErr w:type="spellStart"/>
            <w:r w:rsidR="000679B7" w:rsidRPr="00DC3DDE">
              <w:rPr>
                <w:sz w:val="22"/>
                <w:szCs w:val="22"/>
                <w:lang w:val="ru-RU"/>
              </w:rPr>
              <w:t>гипоаллергенной</w:t>
            </w:r>
            <w:proofErr w:type="spellEnd"/>
            <w:r w:rsidR="000679B7" w:rsidRPr="00DC3DDE">
              <w:rPr>
                <w:sz w:val="22"/>
                <w:szCs w:val="22"/>
                <w:lang w:val="ru-RU"/>
              </w:rPr>
              <w:t xml:space="preserve"> гидроколлоидной</w:t>
            </w:r>
            <w:r w:rsidRPr="00DC3DDE">
              <w:rPr>
                <w:sz w:val="22"/>
                <w:szCs w:val="22"/>
                <w:lang w:val="ru-RU"/>
              </w:rPr>
              <w:t xml:space="preserve"> основе, с защитным бумажным покрытием, с внешним кольцом из микропористой пленки для дополнительной фиксации.   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имеет зажим </w:t>
            </w:r>
            <w:r w:rsidR="000679B7" w:rsidRPr="00DC3DDE">
              <w:rPr>
                <w:sz w:val="22"/>
                <w:szCs w:val="22"/>
                <w:lang w:val="ru-RU"/>
              </w:rPr>
              <w:t>или застежку</w:t>
            </w:r>
            <w:r w:rsidRPr="00DC3DDE">
              <w:rPr>
                <w:sz w:val="22"/>
                <w:szCs w:val="22"/>
                <w:lang w:val="ru-RU"/>
              </w:rPr>
              <w:t>.</w:t>
            </w:r>
          </w:p>
          <w:p w:rsidR="00787DCC" w:rsidRPr="00DC3DDE" w:rsidRDefault="00787DCC" w:rsidP="00787DCC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Минимально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– не менее 10 мм;</w:t>
            </w:r>
          </w:p>
          <w:p w:rsidR="00787DCC" w:rsidRPr="0089610D" w:rsidRDefault="00787DCC" w:rsidP="00787DCC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- Максимально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- не менее 80 мм.</w:t>
            </w:r>
          </w:p>
        </w:tc>
      </w:tr>
      <w:tr w:rsidR="00F9763F" w:rsidTr="00295F0D">
        <w:tc>
          <w:tcPr>
            <w:tcW w:w="2411" w:type="dxa"/>
          </w:tcPr>
          <w:p w:rsidR="00F9763F" w:rsidRPr="000C4F57" w:rsidRDefault="00F9763F" w:rsidP="001D1B21">
            <w:pPr>
              <w:jc w:val="center"/>
            </w:pPr>
            <w:r w:rsidRPr="00F9763F">
              <w:t xml:space="preserve">Пояс для калоприемников и </w:t>
            </w:r>
            <w:proofErr w:type="spellStart"/>
            <w:r w:rsidRPr="00F9763F">
              <w:t>уроприемников</w:t>
            </w:r>
            <w:proofErr w:type="spellEnd"/>
          </w:p>
        </w:tc>
        <w:tc>
          <w:tcPr>
            <w:tcW w:w="7796" w:type="dxa"/>
          </w:tcPr>
          <w:p w:rsidR="00F9763F" w:rsidRPr="000C4F57" w:rsidRDefault="00F9763F" w:rsidP="00CC6358">
            <w:pPr>
              <w:jc w:val="both"/>
            </w:pPr>
            <w:r w:rsidRPr="00964894">
              <w:rPr>
                <w:color w:val="000000"/>
                <w:sz w:val="22"/>
                <w:szCs w:val="22"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калоприемников/ </w:t>
            </w:r>
            <w:proofErr w:type="spellStart"/>
            <w:r w:rsidRPr="00964894">
              <w:rPr>
                <w:color w:val="000000"/>
                <w:sz w:val="22"/>
                <w:szCs w:val="22"/>
              </w:rPr>
              <w:t>уроприемников</w:t>
            </w:r>
            <w:proofErr w:type="spellEnd"/>
            <w:r w:rsidRPr="00964894">
              <w:rPr>
                <w:color w:val="000000"/>
                <w:sz w:val="22"/>
                <w:szCs w:val="22"/>
              </w:rPr>
              <w:t xml:space="preserve">. Пояса совместимы с калоприемниками и </w:t>
            </w:r>
            <w:proofErr w:type="spellStart"/>
            <w:r w:rsidRPr="00964894">
              <w:rPr>
                <w:color w:val="000000"/>
                <w:sz w:val="22"/>
                <w:szCs w:val="22"/>
              </w:rPr>
              <w:t>уроприемниками</w:t>
            </w:r>
            <w:proofErr w:type="spellEnd"/>
            <w:r w:rsidRPr="009648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9763F" w:rsidTr="00295F0D">
        <w:tc>
          <w:tcPr>
            <w:tcW w:w="2411" w:type="dxa"/>
          </w:tcPr>
          <w:p w:rsidR="00F9763F" w:rsidRPr="000C4F57" w:rsidRDefault="00F9763F" w:rsidP="001D1B21">
            <w:pPr>
              <w:jc w:val="center"/>
            </w:pPr>
            <w:r w:rsidRPr="00F9763F">
              <w:t>Анальный тампон (средство ухода при недержании кала)</w:t>
            </w:r>
          </w:p>
        </w:tc>
        <w:tc>
          <w:tcPr>
            <w:tcW w:w="7796" w:type="dxa"/>
          </w:tcPr>
          <w:p w:rsidR="00F9763F" w:rsidRPr="00964894" w:rsidRDefault="00F9763F" w:rsidP="00F9763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64894">
              <w:rPr>
                <w:color w:val="000000"/>
                <w:sz w:val="22"/>
                <w:szCs w:val="22"/>
              </w:rPr>
              <w:t>Анальный тампон (средство ухода при недержании кала): 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F9763F" w:rsidRPr="00964894" w:rsidRDefault="00F9763F" w:rsidP="00F9763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64894">
              <w:rPr>
                <w:color w:val="000000"/>
                <w:sz w:val="22"/>
                <w:szCs w:val="22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F9763F" w:rsidRPr="000C4F57" w:rsidRDefault="00F9763F" w:rsidP="00F9763F">
            <w:pPr>
              <w:jc w:val="both"/>
            </w:pPr>
            <w:r w:rsidRPr="00964894">
              <w:rPr>
                <w:color w:val="000000"/>
                <w:sz w:val="22"/>
                <w:szCs w:val="22"/>
              </w:rPr>
              <w:t>Размер анальных тампонов: 37 мм (маленький).</w:t>
            </w:r>
          </w:p>
        </w:tc>
      </w:tr>
      <w:tr w:rsidR="00F9763F" w:rsidTr="00BC1F03">
        <w:tc>
          <w:tcPr>
            <w:tcW w:w="2411" w:type="dxa"/>
            <w:vAlign w:val="center"/>
          </w:tcPr>
          <w:p w:rsidR="00F9763F" w:rsidRPr="000C4F57" w:rsidRDefault="00F9763F" w:rsidP="001D1B21">
            <w:pPr>
              <w:jc w:val="center"/>
            </w:pPr>
            <w:r w:rsidRPr="00F9763F">
              <w:t xml:space="preserve">Система (с катетером) для </w:t>
            </w:r>
            <w:proofErr w:type="spellStart"/>
            <w:r w:rsidRPr="00F9763F">
              <w:t>нефростомии</w:t>
            </w:r>
            <w:proofErr w:type="spellEnd"/>
          </w:p>
        </w:tc>
        <w:tc>
          <w:tcPr>
            <w:tcW w:w="7796" w:type="dxa"/>
          </w:tcPr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964894">
              <w:rPr>
                <w:sz w:val="22"/>
                <w:szCs w:val="22"/>
              </w:rPr>
              <w:t>нефростомии</w:t>
            </w:r>
            <w:proofErr w:type="spellEnd"/>
            <w:r w:rsidRPr="00964894">
              <w:rPr>
                <w:sz w:val="22"/>
                <w:szCs w:val="22"/>
              </w:rPr>
              <w:t xml:space="preserve"> предназначен для выведения мочи из почки искусственным путем с помощью дренажа.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>Технические характеристики: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 xml:space="preserve">- наличие одной петли; 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 xml:space="preserve">- материал катетера: термопластичный </w:t>
            </w:r>
            <w:proofErr w:type="spellStart"/>
            <w:r w:rsidRPr="00964894">
              <w:rPr>
                <w:sz w:val="22"/>
                <w:szCs w:val="22"/>
              </w:rPr>
              <w:t>рентгенконтракстный</w:t>
            </w:r>
            <w:proofErr w:type="spellEnd"/>
            <w:r w:rsidRPr="00964894">
              <w:rPr>
                <w:sz w:val="22"/>
                <w:szCs w:val="22"/>
              </w:rPr>
              <w:t xml:space="preserve"> полимер;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>- длина - 30 см;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 xml:space="preserve">- диаметр по шкале </w:t>
            </w:r>
            <w:proofErr w:type="spellStart"/>
            <w:r w:rsidRPr="00964894">
              <w:rPr>
                <w:sz w:val="22"/>
                <w:szCs w:val="22"/>
              </w:rPr>
              <w:t>Шаррьера</w:t>
            </w:r>
            <w:proofErr w:type="spellEnd"/>
            <w:r w:rsidRPr="00964894">
              <w:rPr>
                <w:sz w:val="22"/>
                <w:szCs w:val="22"/>
              </w:rPr>
              <w:t xml:space="preserve"> для катетеров – 12 CH;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>- наличие боковых отверстий на петле;</w:t>
            </w:r>
          </w:p>
          <w:p w:rsidR="00BC1F03" w:rsidRPr="00964894" w:rsidRDefault="00BC1F03" w:rsidP="00BC1F0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64894">
              <w:rPr>
                <w:sz w:val="22"/>
                <w:szCs w:val="22"/>
              </w:rPr>
              <w:t>- наличие металлического стилета для выпрямления петли катетера;</w:t>
            </w:r>
          </w:p>
          <w:p w:rsidR="00F9763F" w:rsidRPr="000C4F57" w:rsidRDefault="00BC1F03" w:rsidP="00BC1F03">
            <w:pPr>
              <w:jc w:val="both"/>
            </w:pPr>
            <w:r w:rsidRPr="00964894">
              <w:rPr>
                <w:sz w:val="22"/>
                <w:szCs w:val="22"/>
              </w:rPr>
              <w:t>- наличие удлинителя длиной 25 см с механизмом для соединения катетера с мешком для сбора мочи.</w:t>
            </w:r>
          </w:p>
        </w:tc>
      </w:tr>
      <w:tr w:rsidR="00BC1F03" w:rsidTr="00295F0D">
        <w:tc>
          <w:tcPr>
            <w:tcW w:w="2411" w:type="dxa"/>
          </w:tcPr>
          <w:p w:rsidR="00BC1F03" w:rsidRPr="00BC1F03" w:rsidRDefault="00BC1F03" w:rsidP="00BC1F03">
            <w:pPr>
              <w:jc w:val="center"/>
              <w:rPr>
                <w:sz w:val="22"/>
                <w:szCs w:val="22"/>
              </w:rPr>
            </w:pPr>
            <w:r w:rsidRPr="00BC1F03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BC1F03">
              <w:rPr>
                <w:sz w:val="22"/>
                <w:szCs w:val="22"/>
              </w:rPr>
              <w:t>самокатетеризации</w:t>
            </w:r>
            <w:proofErr w:type="spellEnd"/>
            <w:r w:rsidRPr="00BC1F03">
              <w:rPr>
                <w:sz w:val="22"/>
                <w:szCs w:val="22"/>
              </w:rPr>
              <w:t xml:space="preserve"> </w:t>
            </w:r>
            <w:proofErr w:type="spellStart"/>
            <w:r w:rsidRPr="00BC1F03">
              <w:rPr>
                <w:sz w:val="22"/>
                <w:szCs w:val="22"/>
              </w:rPr>
              <w:t>лубрицированный</w:t>
            </w:r>
            <w:proofErr w:type="spellEnd"/>
          </w:p>
        </w:tc>
        <w:tc>
          <w:tcPr>
            <w:tcW w:w="7796" w:type="dxa"/>
          </w:tcPr>
          <w:p w:rsidR="00BC1F03" w:rsidRPr="00964894" w:rsidRDefault="00BC1F03" w:rsidP="00BC1F03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964894">
              <w:rPr>
                <w:bCs/>
                <w:color w:val="000000"/>
                <w:sz w:val="22"/>
                <w:szCs w:val="22"/>
              </w:rPr>
              <w:t xml:space="preserve">Катетеры для </w:t>
            </w:r>
            <w:proofErr w:type="spellStart"/>
            <w:r w:rsidRPr="00964894">
              <w:rPr>
                <w:bCs/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964894">
              <w:rPr>
                <w:bCs/>
                <w:color w:val="000000"/>
                <w:sz w:val="22"/>
                <w:szCs w:val="22"/>
              </w:rPr>
              <w:t xml:space="preserve"> уретральные одноразовые, из ПВХ, покрытые </w:t>
            </w:r>
            <w:proofErr w:type="spellStart"/>
            <w:r w:rsidRPr="00964894">
              <w:rPr>
                <w:bCs/>
                <w:color w:val="000000"/>
                <w:sz w:val="22"/>
                <w:szCs w:val="22"/>
              </w:rPr>
              <w:t>лубрикантом</w:t>
            </w:r>
            <w:proofErr w:type="spellEnd"/>
            <w:r w:rsidRPr="00964894">
              <w:rPr>
                <w:bCs/>
                <w:color w:val="000000"/>
                <w:sz w:val="22"/>
                <w:szCs w:val="22"/>
              </w:rPr>
              <w:t xml:space="preserve">, в стерильной упаковке. </w:t>
            </w:r>
          </w:p>
          <w:p w:rsidR="00BC1F03" w:rsidRPr="00964894" w:rsidRDefault="00BC1F03" w:rsidP="00BC1F03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964894">
              <w:rPr>
                <w:bCs/>
                <w:color w:val="000000"/>
                <w:sz w:val="22"/>
                <w:szCs w:val="22"/>
              </w:rPr>
              <w:t>Катетеры женские - длина 20 см.</w:t>
            </w:r>
          </w:p>
          <w:p w:rsidR="00BC1F03" w:rsidRPr="00964894" w:rsidRDefault="00BC1F03" w:rsidP="00BC1F03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964894">
              <w:rPr>
                <w:bCs/>
                <w:color w:val="000000"/>
                <w:sz w:val="22"/>
                <w:szCs w:val="22"/>
              </w:rPr>
              <w:t>Катетеры мужские - длина 40 см.</w:t>
            </w:r>
          </w:p>
        </w:tc>
      </w:tr>
      <w:tr w:rsidR="00BC1F03" w:rsidTr="00DC333D">
        <w:tc>
          <w:tcPr>
            <w:tcW w:w="2411" w:type="dxa"/>
            <w:vAlign w:val="center"/>
          </w:tcPr>
          <w:p w:rsidR="00BC1F03" w:rsidRPr="00BC1F03" w:rsidRDefault="00BC1F03" w:rsidP="00BC1F0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BC1F03">
              <w:rPr>
                <w:b/>
                <w:bCs/>
                <w:sz w:val="22"/>
                <w:szCs w:val="22"/>
              </w:rPr>
              <w:t xml:space="preserve">Катетер типа </w:t>
            </w:r>
            <w:proofErr w:type="spellStart"/>
            <w:r w:rsidRPr="00BC1F03">
              <w:rPr>
                <w:b/>
                <w:bCs/>
                <w:sz w:val="22"/>
                <w:szCs w:val="22"/>
              </w:rPr>
              <w:t>Фолея</w:t>
            </w:r>
            <w:proofErr w:type="spellEnd"/>
            <w:r w:rsidRPr="00BC1F03">
              <w:rPr>
                <w:b/>
                <w:bCs/>
                <w:sz w:val="22"/>
                <w:szCs w:val="22"/>
              </w:rPr>
              <w:t xml:space="preserve"> </w:t>
            </w:r>
            <w:r w:rsidRPr="00BC1F03">
              <w:rPr>
                <w:sz w:val="22"/>
                <w:szCs w:val="22"/>
              </w:rPr>
              <w:t xml:space="preserve">(Катетер для </w:t>
            </w:r>
            <w:proofErr w:type="spellStart"/>
            <w:r w:rsidRPr="00BC1F03">
              <w:rPr>
                <w:sz w:val="22"/>
                <w:szCs w:val="22"/>
              </w:rPr>
              <w:t>эпицистостомы</w:t>
            </w:r>
            <w:proofErr w:type="spellEnd"/>
            <w:r w:rsidRPr="00BC1F03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BC1F03" w:rsidRPr="00964894" w:rsidRDefault="00BC1F03" w:rsidP="00BC1F03">
            <w:pPr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964894">
              <w:rPr>
                <w:rFonts w:eastAsia="Arial Unicode MS"/>
                <w:noProof/>
                <w:color w:val="000000"/>
                <w:sz w:val="22"/>
                <w:szCs w:val="22"/>
              </w:rPr>
              <w:t>Катетер для эпицистостомы. Катетеры двухходовые для длительной катетеризации мочевого пузыря. Изготовлены из латекса с силиконовым покрытием.</w:t>
            </w:r>
          </w:p>
        </w:tc>
      </w:tr>
      <w:tr w:rsidR="00BC1F03" w:rsidTr="00DC333D">
        <w:tc>
          <w:tcPr>
            <w:tcW w:w="2411" w:type="dxa"/>
            <w:vAlign w:val="center"/>
          </w:tcPr>
          <w:p w:rsidR="00BC1F03" w:rsidRPr="00BC1F03" w:rsidRDefault="00BC1F03" w:rsidP="00BC1F03">
            <w:pPr>
              <w:jc w:val="center"/>
              <w:rPr>
                <w:sz w:val="22"/>
                <w:szCs w:val="22"/>
              </w:rPr>
            </w:pPr>
            <w:r w:rsidRPr="00BC1F03">
              <w:rPr>
                <w:sz w:val="22"/>
                <w:szCs w:val="22"/>
              </w:rPr>
              <w:t xml:space="preserve">Катетер мочеточниковый для </w:t>
            </w:r>
            <w:proofErr w:type="spellStart"/>
            <w:r w:rsidRPr="00BC1F03">
              <w:rPr>
                <w:sz w:val="22"/>
                <w:szCs w:val="22"/>
              </w:rPr>
              <w:t>уретерокутанеостомы</w:t>
            </w:r>
            <w:proofErr w:type="spellEnd"/>
            <w:r w:rsidRPr="00BC1F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BC1F03" w:rsidRPr="000C4F57" w:rsidRDefault="00BC1F03" w:rsidP="00BC1F03">
            <w:pPr>
              <w:jc w:val="both"/>
            </w:pPr>
            <w:r w:rsidRPr="00964894">
              <w:rPr>
                <w:color w:val="000000"/>
                <w:sz w:val="22"/>
                <w:szCs w:val="22"/>
              </w:rPr>
              <w:t xml:space="preserve">Катетер мочеточниковый для </w:t>
            </w:r>
            <w:proofErr w:type="spellStart"/>
            <w:r w:rsidRPr="00964894">
              <w:rPr>
                <w:color w:val="000000"/>
                <w:sz w:val="22"/>
                <w:szCs w:val="22"/>
              </w:rPr>
              <w:t>уретерокутанеостомы</w:t>
            </w:r>
            <w:proofErr w:type="spellEnd"/>
            <w:r w:rsidRPr="00964894">
              <w:rPr>
                <w:color w:val="000000"/>
                <w:sz w:val="22"/>
                <w:szCs w:val="22"/>
              </w:rPr>
              <w:t xml:space="preserve"> изготовлен из полимерного материала. Используется для отведения мочи через </w:t>
            </w:r>
            <w:proofErr w:type="spellStart"/>
            <w:r w:rsidRPr="00964894">
              <w:rPr>
                <w:color w:val="000000"/>
                <w:sz w:val="22"/>
                <w:szCs w:val="22"/>
              </w:rPr>
              <w:t>уретерокутанеостому</w:t>
            </w:r>
            <w:proofErr w:type="spellEnd"/>
            <w:r w:rsidRPr="00964894">
              <w:rPr>
                <w:color w:val="000000"/>
                <w:sz w:val="22"/>
                <w:szCs w:val="22"/>
              </w:rPr>
              <w:t xml:space="preserve">. Имеет дистальные отверстия, овальный фланец для крепления к коже. Длина - 45 см. Катетер стерилен, находится в индивидуальной упаковке. (Конкретный размер катетеров мочеточниковых для </w:t>
            </w:r>
            <w:proofErr w:type="spellStart"/>
            <w:r w:rsidRPr="00964894">
              <w:rPr>
                <w:color w:val="000000"/>
                <w:sz w:val="22"/>
                <w:szCs w:val="22"/>
              </w:rPr>
              <w:t>уретерокутанеостомы</w:t>
            </w:r>
            <w:proofErr w:type="spellEnd"/>
            <w:r w:rsidRPr="00964894">
              <w:rPr>
                <w:color w:val="000000"/>
                <w:sz w:val="22"/>
                <w:szCs w:val="22"/>
              </w:rPr>
              <w:t>, подлежащих к поставке, согласовывается Заказчиком с Поставщиком до начала поставки товара).</w:t>
            </w:r>
          </w:p>
        </w:tc>
      </w:tr>
    </w:tbl>
    <w:p w:rsidR="00DD5452" w:rsidRDefault="00DD5452" w:rsidP="000B68C1">
      <w:pPr>
        <w:sectPr w:rsidR="00DD5452" w:rsidSect="00E7714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21ACA" w:rsidRPr="005722E1" w:rsidRDefault="00E21ACA" w:rsidP="005722E1">
      <w:pPr>
        <w:widowControl w:val="0"/>
        <w:autoSpaceDN w:val="0"/>
        <w:ind w:firstLine="709"/>
        <w:jc w:val="both"/>
        <w:rPr>
          <w:rFonts w:eastAsia="Lucida Sans Unicode"/>
          <w:b/>
          <w:kern w:val="3"/>
          <w:lang w:eastAsia="ru-RU"/>
        </w:rPr>
      </w:pPr>
      <w:r w:rsidRPr="005722E1">
        <w:rPr>
          <w:rFonts w:eastAsia="Lucida Sans Unicode"/>
          <w:b/>
          <w:bCs/>
          <w:kern w:val="3"/>
          <w:lang w:eastAsia="ru-RU"/>
        </w:rPr>
        <w:lastRenderedPageBreak/>
        <w:t>Требования к качеству, и функциональным характеристикам</w:t>
      </w:r>
    </w:p>
    <w:p w:rsidR="00E21ACA" w:rsidRPr="005722E1" w:rsidRDefault="00E21ACA" w:rsidP="005722E1">
      <w:pPr>
        <w:widowControl w:val="0"/>
        <w:autoSpaceDN w:val="0"/>
        <w:ind w:firstLine="709"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 xml:space="preserve">Специальные средства при нарушениях функций выделения (моче- и калоприемники, средства </w:t>
      </w:r>
      <w:r w:rsidRPr="005722E1">
        <w:rPr>
          <w:rFonts w:eastAsia="Lucida Sans Unicode"/>
          <w:kern w:val="3"/>
        </w:rPr>
        <w:t xml:space="preserve">по уходу за кожей вокруг </w:t>
      </w:r>
      <w:proofErr w:type="spellStart"/>
      <w:r w:rsidRPr="005722E1">
        <w:rPr>
          <w:rFonts w:eastAsia="Lucida Sans Unicode"/>
          <w:kern w:val="3"/>
        </w:rPr>
        <w:t>стомы</w:t>
      </w:r>
      <w:proofErr w:type="spellEnd"/>
      <w:r w:rsidRPr="005722E1">
        <w:rPr>
          <w:rFonts w:eastAsia="Lucida Sans Unicode"/>
          <w:kern w:val="3"/>
        </w:rPr>
        <w:t>)</w:t>
      </w:r>
      <w:r w:rsidRPr="005722E1">
        <w:rPr>
          <w:rFonts w:eastAsia="Lucida Sans Unicode"/>
          <w:kern w:val="3"/>
          <w:lang w:eastAsia="ru-RU"/>
        </w:rPr>
        <w:t xml:space="preserve"> – это устройства, носимые на себе, предназначенные для сбора кишечного содержимого и мочи, и устранения их агрессивного воздействия на кожу.</w:t>
      </w:r>
    </w:p>
    <w:p w:rsidR="006A3513" w:rsidRPr="005722E1" w:rsidRDefault="006A3513" w:rsidP="005722E1">
      <w:pPr>
        <w:ind w:firstLine="709"/>
        <w:jc w:val="both"/>
      </w:pPr>
    </w:p>
    <w:p w:rsidR="00B92856" w:rsidRPr="005722E1" w:rsidRDefault="00B92856" w:rsidP="005722E1">
      <w:pPr>
        <w:ind w:firstLine="709"/>
        <w:jc w:val="both"/>
        <w:rPr>
          <w:b/>
          <w:highlight w:val="yellow"/>
        </w:rPr>
      </w:pPr>
      <w:r w:rsidRPr="005722E1">
        <w:rPr>
          <w:b/>
        </w:rPr>
        <w:t xml:space="preserve">Требования к </w:t>
      </w:r>
      <w:r w:rsidR="003E2985" w:rsidRPr="005722E1">
        <w:rPr>
          <w:b/>
        </w:rPr>
        <w:t xml:space="preserve">качеству и </w:t>
      </w:r>
      <w:r w:rsidR="005722E1" w:rsidRPr="005722E1">
        <w:rPr>
          <w:b/>
        </w:rPr>
        <w:t>безопасности товара</w:t>
      </w:r>
    </w:p>
    <w:p w:rsidR="001903BE" w:rsidRPr="005722E1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E1">
        <w:rPr>
          <w:rFonts w:ascii="Times New Roman" w:hAnsi="Times New Roman" w:cs="Times New Roman"/>
          <w:sz w:val="24"/>
          <w:szCs w:val="24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:rsidR="001903BE" w:rsidRPr="005722E1" w:rsidRDefault="005722E1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3BE" w:rsidRPr="005722E1">
        <w:rPr>
          <w:rFonts w:ascii="Times New Roman" w:hAnsi="Times New Roman" w:cs="Times New Roman"/>
          <w:sz w:val="24"/>
          <w:szCs w:val="24"/>
        </w:rPr>
        <w:t xml:space="preserve">безопасность для кожных покровов; </w:t>
      </w:r>
      <w:r w:rsidR="000679B7" w:rsidRPr="005722E1">
        <w:rPr>
          <w:rFonts w:ascii="Times New Roman" w:hAnsi="Times New Roman" w:cs="Times New Roman"/>
          <w:sz w:val="24"/>
          <w:szCs w:val="24"/>
        </w:rPr>
        <w:t>эстетичность; комфортность</w:t>
      </w:r>
      <w:r w:rsidR="001903BE" w:rsidRPr="005722E1">
        <w:rPr>
          <w:rFonts w:ascii="Times New Roman" w:hAnsi="Times New Roman" w:cs="Times New Roman"/>
          <w:sz w:val="24"/>
          <w:szCs w:val="24"/>
        </w:rPr>
        <w:t>; простота пользования.</w:t>
      </w:r>
    </w:p>
    <w:p w:rsidR="001903BE" w:rsidRPr="005722E1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2E1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не должны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30" w:rsidRPr="005722E1" w:rsidRDefault="00941746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>Сырье и материалы для изготовления специальных средств при нарушениях функций выделения должны быть</w:t>
      </w:r>
      <w:r w:rsidR="00D5211E" w:rsidRPr="005722E1">
        <w:rPr>
          <w:rFonts w:eastAsia="Lucida Sans Unicode"/>
          <w:kern w:val="3"/>
          <w:lang w:eastAsia="ru-RU"/>
        </w:rPr>
        <w:t xml:space="preserve"> разрешены к применению Федеральной службой</w:t>
      </w:r>
      <w:r w:rsidR="0050727D" w:rsidRPr="005722E1">
        <w:rPr>
          <w:rFonts w:eastAsia="Lucida Sans Unicode"/>
          <w:kern w:val="3"/>
          <w:lang w:eastAsia="ru-RU"/>
        </w:rPr>
        <w:t xml:space="preserve"> по надзору в сфере защиты прав потребителей и благополучия человека.</w:t>
      </w:r>
    </w:p>
    <w:p w:rsidR="00017668" w:rsidRPr="005722E1" w:rsidRDefault="0001766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 видимые невооруженным глазом.</w:t>
      </w:r>
    </w:p>
    <w:p w:rsidR="00F16A4A" w:rsidRPr="005722E1" w:rsidRDefault="00F16A4A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Товар должен соответствовать требованиям стандартов:</w:t>
      </w:r>
    </w:p>
    <w:p w:rsidR="000850C8" w:rsidRPr="005722E1" w:rsidRDefault="000850C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ГОСТ Р 58235-2018 «Специальные средства при нарушении функции выделения. Термины и определения. Классификация»</w:t>
      </w:r>
    </w:p>
    <w:p w:rsidR="00727D48" w:rsidRPr="005722E1" w:rsidRDefault="00727D4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 xml:space="preserve">ГОСТ Р 58237-2018 «Средства ухода за кишечными </w:t>
      </w:r>
      <w:proofErr w:type="spellStart"/>
      <w:r w:rsidRPr="005722E1">
        <w:rPr>
          <w:rFonts w:eastAsia="Lucida Sans Unicode"/>
          <w:color w:val="000000"/>
          <w:kern w:val="3"/>
          <w:lang w:eastAsia="ru-RU"/>
        </w:rPr>
        <w:t>стомами</w:t>
      </w:r>
      <w:proofErr w:type="spellEnd"/>
      <w:r w:rsidRPr="005722E1">
        <w:rPr>
          <w:rFonts w:eastAsia="Lucida Sans Unicode"/>
          <w:color w:val="000000"/>
          <w:kern w:val="3"/>
          <w:lang w:eastAsia="ru-RU"/>
        </w:rPr>
        <w:t>: калоприемники, вспомогательные средства и средства</w:t>
      </w:r>
      <w:r w:rsidR="00B10F5D" w:rsidRPr="005722E1">
        <w:rPr>
          <w:rFonts w:eastAsia="Lucida Sans Unicode"/>
          <w:color w:val="000000"/>
          <w:kern w:val="3"/>
          <w:lang w:eastAsia="ru-RU"/>
        </w:rPr>
        <w:t xml:space="preserve"> ухода за кожей вокруг </w:t>
      </w:r>
      <w:proofErr w:type="spellStart"/>
      <w:r w:rsidR="00B10F5D" w:rsidRPr="005722E1">
        <w:rPr>
          <w:rFonts w:eastAsia="Lucida Sans Unicode"/>
          <w:color w:val="000000"/>
          <w:kern w:val="3"/>
          <w:lang w:eastAsia="ru-RU"/>
        </w:rPr>
        <w:t>стомы</w:t>
      </w:r>
      <w:proofErr w:type="spellEnd"/>
      <w:r w:rsidR="00B10F5D" w:rsidRPr="005722E1">
        <w:rPr>
          <w:rFonts w:eastAsia="Lucida Sans Unicode"/>
          <w:color w:val="000000"/>
          <w:kern w:val="3"/>
          <w:lang w:eastAsia="ru-RU"/>
        </w:rPr>
        <w:t>. Характеристики и основн</w:t>
      </w:r>
      <w:r w:rsidR="00E46B2B" w:rsidRPr="005722E1">
        <w:rPr>
          <w:rFonts w:eastAsia="Lucida Sans Unicode"/>
          <w:color w:val="000000"/>
          <w:kern w:val="3"/>
          <w:lang w:eastAsia="ru-RU"/>
        </w:rPr>
        <w:t>ые требования. Методы испытаний</w:t>
      </w:r>
      <w:r w:rsidR="00B10F5D" w:rsidRPr="005722E1">
        <w:rPr>
          <w:rFonts w:eastAsia="Lucida Sans Unicode"/>
          <w:color w:val="000000"/>
          <w:kern w:val="3"/>
          <w:lang w:eastAsia="ru-RU"/>
        </w:rPr>
        <w:t>»</w:t>
      </w:r>
    </w:p>
    <w:p w:rsidR="008B650F" w:rsidRPr="005722E1" w:rsidRDefault="00B13EC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ГОСТ Р 52770-2016</w:t>
      </w:r>
      <w:r w:rsidR="005F27E0" w:rsidRPr="005722E1">
        <w:rPr>
          <w:rFonts w:eastAsia="Lucida Sans Unicode"/>
          <w:color w:val="000000"/>
          <w:kern w:val="3"/>
          <w:lang w:eastAsia="ru-RU"/>
        </w:rPr>
        <w:t xml:space="preserve"> «Изделия медицинские.</w:t>
      </w:r>
      <w:r w:rsidR="00D17DBB" w:rsidRPr="005722E1">
        <w:rPr>
          <w:rFonts w:eastAsia="Lucida Sans Unicode"/>
          <w:color w:val="000000"/>
          <w:kern w:val="3"/>
          <w:lang w:eastAsia="ru-RU"/>
        </w:rPr>
        <w:t xml:space="preserve"> Требования безопасности. Методы санитарно-химических и токсикологических испытаний».</w:t>
      </w:r>
    </w:p>
    <w:p w:rsidR="002C5845" w:rsidRPr="005722E1" w:rsidRDefault="005E2AE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/>
          <w:lang w:eastAsia="zh-CN"/>
        </w:rPr>
      </w:pPr>
      <w:r w:rsidRPr="005722E1">
        <w:rPr>
          <w:rFonts w:eastAsia="Andale Sans UI"/>
          <w:lang w:eastAsia="ja-JP" w:bidi="fa-IR"/>
        </w:rPr>
        <w:t xml:space="preserve">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10993-1-2011 «Изделия медицинские. Оценка биологического действия медицинских изделий</w:t>
      </w:r>
      <w:r w:rsidR="00FE2C84" w:rsidRPr="005722E1">
        <w:rPr>
          <w:rFonts w:eastAsia="Andale Sans UI"/>
          <w:lang w:eastAsia="ja-JP" w:bidi="fa-IR"/>
        </w:rPr>
        <w:t>. Часть 1. Оценка и исследования</w:t>
      </w:r>
      <w:r w:rsidR="00626673" w:rsidRPr="005722E1">
        <w:rPr>
          <w:rFonts w:eastAsia="Andale Sans UI"/>
          <w:lang w:eastAsia="ja-JP" w:bidi="fa-IR"/>
        </w:rPr>
        <w:t>»</w:t>
      </w:r>
      <w:r w:rsidRPr="005722E1">
        <w:rPr>
          <w:rFonts w:eastAsia="Andale Sans UI"/>
          <w:lang w:eastAsia="ja-JP" w:bidi="fa-IR"/>
        </w:rPr>
        <w:t xml:space="preserve">. 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10993-5-2011 Часть 5. </w:t>
      </w:r>
      <w:r w:rsidR="00626673" w:rsidRPr="005722E1">
        <w:rPr>
          <w:rFonts w:eastAsia="Andale Sans UI"/>
          <w:lang w:eastAsia="ja-JP" w:bidi="fa-IR"/>
        </w:rPr>
        <w:t>«</w:t>
      </w:r>
      <w:r w:rsidRPr="005722E1">
        <w:rPr>
          <w:rFonts w:eastAsia="Andale Sans UI"/>
          <w:lang w:eastAsia="ja-JP" w:bidi="fa-IR"/>
        </w:rPr>
        <w:t xml:space="preserve">Исследования на </w:t>
      </w:r>
      <w:proofErr w:type="spellStart"/>
      <w:r w:rsidRPr="005722E1">
        <w:rPr>
          <w:rFonts w:eastAsia="Andale Sans UI"/>
          <w:lang w:eastAsia="ja-JP" w:bidi="fa-IR"/>
        </w:rPr>
        <w:t>цитотоксичность</w:t>
      </w:r>
      <w:proofErr w:type="spellEnd"/>
      <w:r w:rsidRPr="005722E1">
        <w:rPr>
          <w:rFonts w:eastAsia="Andale Sans UI"/>
          <w:lang w:eastAsia="ja-JP" w:bidi="fa-IR"/>
        </w:rPr>
        <w:t xml:space="preserve">: методы </w:t>
      </w:r>
      <w:r w:rsidRPr="005722E1">
        <w:rPr>
          <w:rFonts w:eastAsia="Andale Sans UI"/>
          <w:lang w:val="en-US" w:eastAsia="ja-JP" w:bidi="fa-IR"/>
        </w:rPr>
        <w:t>in</w:t>
      </w:r>
      <w:r w:rsidRPr="005722E1">
        <w:rPr>
          <w:rFonts w:eastAsia="Andale Sans UI"/>
          <w:lang w:eastAsia="ja-JP" w:bidi="fa-IR"/>
        </w:rPr>
        <w:t xml:space="preserve"> </w:t>
      </w:r>
      <w:r w:rsidRPr="005722E1">
        <w:rPr>
          <w:rFonts w:eastAsia="Andale Sans UI"/>
          <w:lang w:val="en-US" w:eastAsia="ja-JP" w:bidi="fa-IR"/>
        </w:rPr>
        <w:t>vitro</w:t>
      </w:r>
      <w:r w:rsidR="00626673" w:rsidRPr="005722E1">
        <w:rPr>
          <w:rFonts w:eastAsia="Andale Sans UI"/>
          <w:lang w:eastAsia="ja-JP" w:bidi="fa-IR"/>
        </w:rPr>
        <w:t>»</w:t>
      </w:r>
      <w:r w:rsidRPr="005722E1">
        <w:rPr>
          <w:rFonts w:eastAsia="Andale Sans UI"/>
          <w:lang w:eastAsia="ja-JP" w:bidi="fa-IR"/>
        </w:rPr>
        <w:t xml:space="preserve">. 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10993-10-2011 Часть 10. </w:t>
      </w:r>
      <w:r w:rsidR="00626673" w:rsidRPr="005722E1">
        <w:rPr>
          <w:rFonts w:eastAsia="Andale Sans UI"/>
          <w:lang w:eastAsia="ja-JP" w:bidi="fa-IR"/>
        </w:rPr>
        <w:t>«</w:t>
      </w:r>
      <w:r w:rsidRPr="005722E1">
        <w:rPr>
          <w:rFonts w:eastAsia="Andale Sans UI"/>
          <w:lang w:eastAsia="ja-JP" w:bidi="fa-IR"/>
        </w:rPr>
        <w:t xml:space="preserve">Исследование раздражающего и сенсибилизирующего действия». </w:t>
      </w:r>
    </w:p>
    <w:p w:rsidR="00EE1365" w:rsidRPr="005722E1" w:rsidRDefault="00EE1365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поставке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копий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регистрационного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удостоверения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документа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подтверждающего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декларацию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продукции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сертификат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или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иных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свидетельствующих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качестве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безопасности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является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условием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в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случае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если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поставляемый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законодательством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необходимо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</w:t>
      </w:r>
      <w:r w:rsidR="007E6FEC" w:rsidRPr="005722E1">
        <w:rPr>
          <w:rFonts w:eastAsia="Andale Sans UI"/>
          <w:kern w:val="3"/>
          <w:lang w:val="de-DE" w:eastAsia="ja-JP" w:bidi="fa-IR"/>
        </w:rPr>
        <w:t>казанных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передач</w:t>
      </w:r>
      <w:proofErr w:type="spellEnd"/>
      <w:r w:rsidR="007E6FEC" w:rsidRPr="005722E1">
        <w:rPr>
          <w:rFonts w:eastAsia="Andale Sans UI"/>
          <w:kern w:val="3"/>
          <w:lang w:eastAsia="ja-JP" w:bidi="fa-IR"/>
        </w:rPr>
        <w:t>е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>.</w:t>
      </w:r>
    </w:p>
    <w:p w:rsidR="006A3513" w:rsidRPr="005722E1" w:rsidRDefault="006A3513" w:rsidP="005722E1">
      <w:pPr>
        <w:ind w:firstLine="709"/>
        <w:jc w:val="both"/>
      </w:pPr>
    </w:p>
    <w:p w:rsidR="00B92856" w:rsidRPr="005722E1" w:rsidRDefault="00B92856" w:rsidP="005722E1">
      <w:pPr>
        <w:ind w:firstLine="709"/>
        <w:jc w:val="both"/>
        <w:rPr>
          <w:b/>
        </w:rPr>
      </w:pPr>
      <w:r w:rsidRPr="005722E1">
        <w:rPr>
          <w:b/>
        </w:rPr>
        <w:t>Требования к</w:t>
      </w:r>
      <w:r w:rsidR="0059750C" w:rsidRPr="005722E1">
        <w:rPr>
          <w:b/>
        </w:rPr>
        <w:t xml:space="preserve"> маркировке, упаковке</w:t>
      </w:r>
    </w:p>
    <w:p w:rsidR="0059750C" w:rsidRPr="005722E1" w:rsidRDefault="0059750C" w:rsidP="005722E1">
      <w:pPr>
        <w:ind w:firstLine="709"/>
        <w:jc w:val="both"/>
      </w:pPr>
      <w:r w:rsidRPr="005722E1">
        <w:t>Упаковка товара должна обеспечивать его защиту</w:t>
      </w:r>
      <w:r w:rsidR="00FA5316" w:rsidRPr="005722E1">
        <w:t xml:space="preserve">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464344" w:rsidRPr="005722E1" w:rsidRDefault="00464344" w:rsidP="005722E1">
      <w:pPr>
        <w:ind w:firstLine="709"/>
        <w:jc w:val="both"/>
      </w:pPr>
      <w:r w:rsidRPr="005722E1">
        <w:t>Хранение товара должно осуществляться в соответствии с требованиями, предъявляемыми к данной категории Товара.</w:t>
      </w:r>
    </w:p>
    <w:p w:rsidR="0074541A" w:rsidRDefault="0074541A" w:rsidP="005722E1">
      <w:pPr>
        <w:ind w:firstLine="709"/>
        <w:jc w:val="both"/>
      </w:pPr>
      <w:r w:rsidRPr="005722E1"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5722E1" w:rsidRPr="005722E1" w:rsidRDefault="005722E1" w:rsidP="005722E1">
      <w:pPr>
        <w:ind w:firstLine="709"/>
        <w:jc w:val="both"/>
      </w:pPr>
    </w:p>
    <w:p w:rsidR="000710A1" w:rsidRPr="005722E1" w:rsidRDefault="000710A1" w:rsidP="005722E1">
      <w:pPr>
        <w:ind w:firstLine="709"/>
        <w:jc w:val="both"/>
        <w:rPr>
          <w:b/>
        </w:rPr>
      </w:pPr>
      <w:r w:rsidRPr="005722E1">
        <w:rPr>
          <w:b/>
        </w:rPr>
        <w:t>Маркировка и упаковка должна включать: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>-</w:t>
      </w:r>
      <w:r w:rsidR="005722E1">
        <w:rPr>
          <w:rFonts w:eastAsia="Lucida Sans Unicode"/>
          <w:kern w:val="3"/>
          <w:lang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условное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обозначение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группы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изделий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товарную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марку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),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обозначение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номера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изделия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страну-изготовителя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наименование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предприятия-изготовителя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юридический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адрес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товарный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знак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lastRenderedPageBreak/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>-</w:t>
      </w:r>
      <w:r w:rsidR="005722E1">
        <w:rPr>
          <w:rFonts w:eastAsia="Lucida Sans Unicode"/>
          <w:kern w:val="3"/>
          <w:lang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отличительные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характеристики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изделий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в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соответствии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с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их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техничным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исполнением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номер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артикула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количество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изделий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в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упаковке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дату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месяц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г</w:t>
      </w:r>
      <w:r w:rsidR="00416F83" w:rsidRPr="005722E1">
        <w:rPr>
          <w:rFonts w:eastAsia="Lucida Sans Unicode"/>
          <w:kern w:val="3"/>
          <w:lang w:val="de-DE" w:eastAsia="ru-RU" w:bidi="fa-IR"/>
        </w:rPr>
        <w:t>од</w:t>
      </w:r>
      <w:proofErr w:type="spellEnd"/>
      <w:r w:rsidR="00416F83" w:rsidRPr="005722E1">
        <w:rPr>
          <w:rFonts w:eastAsia="Lucida Sans Unicode"/>
          <w:kern w:val="3"/>
          <w:lang w:val="de-DE" w:eastAsia="ru-RU" w:bidi="fa-IR"/>
        </w:rPr>
        <w:t xml:space="preserve">) </w:t>
      </w:r>
      <w:proofErr w:type="spellStart"/>
      <w:r w:rsidR="00416F83" w:rsidRPr="005722E1">
        <w:rPr>
          <w:rFonts w:eastAsia="Lucida Sans Unicode"/>
          <w:kern w:val="3"/>
          <w:lang w:val="de-DE" w:eastAsia="ru-RU" w:bidi="fa-IR"/>
        </w:rPr>
        <w:t>изготовления</w:t>
      </w:r>
      <w:proofErr w:type="spellEnd"/>
      <w:r w:rsidR="00416F83" w:rsidRPr="005722E1">
        <w:rPr>
          <w:rFonts w:eastAsia="Lucida Sans Unicode"/>
          <w:kern w:val="3"/>
          <w:lang w:eastAsia="ru-RU" w:bidi="fa-IR"/>
        </w:rPr>
        <w:t>,</w:t>
      </w:r>
      <w:r w:rsidR="00416F83"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="00416F83" w:rsidRPr="005722E1">
        <w:rPr>
          <w:rFonts w:eastAsia="Lucida Sans Unicode"/>
          <w:kern w:val="3"/>
          <w:lang w:val="de-DE" w:eastAsia="ru-RU" w:bidi="fa-IR"/>
        </w:rPr>
        <w:t>срок</w:t>
      </w:r>
      <w:proofErr w:type="spellEnd"/>
      <w:r w:rsidR="00416F83"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="00416F83" w:rsidRPr="005722E1">
        <w:rPr>
          <w:rFonts w:eastAsia="Lucida Sans Unicode"/>
          <w:kern w:val="3"/>
          <w:lang w:val="de-DE" w:eastAsia="ru-RU" w:bidi="fa-IR"/>
        </w:rPr>
        <w:t>годности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правила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пользования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необходимости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DF7D04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val="de-DE"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штриховой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код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изделия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);</w:t>
      </w:r>
    </w:p>
    <w:p w:rsidR="000710A1" w:rsidRPr="005722E1" w:rsidRDefault="00DF7D04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  <w:r w:rsidRPr="005722E1">
        <w:rPr>
          <w:rFonts w:eastAsia="Lucida Sans Unicode"/>
          <w:kern w:val="3"/>
          <w:lang w:val="de-DE" w:eastAsia="ru-RU" w:bidi="fa-IR"/>
        </w:rPr>
        <w:t xml:space="preserve">- </w:t>
      </w:r>
      <w:proofErr w:type="spellStart"/>
      <w:proofErr w:type="gramStart"/>
      <w:r w:rsidRPr="005722E1">
        <w:rPr>
          <w:rFonts w:eastAsia="Lucida Sans Unicode"/>
          <w:kern w:val="3"/>
          <w:lang w:val="de-DE" w:eastAsia="ru-RU" w:bidi="fa-IR"/>
        </w:rPr>
        <w:t>информацию</w:t>
      </w:r>
      <w:proofErr w:type="spellEnd"/>
      <w:proofErr w:type="gramEnd"/>
      <w:r w:rsidRPr="005722E1">
        <w:rPr>
          <w:rFonts w:eastAsia="Lucida Sans Unicode"/>
          <w:kern w:val="3"/>
          <w:lang w:val="de-DE" w:eastAsia="ru-RU" w:bidi="fa-IR"/>
        </w:rPr>
        <w:t xml:space="preserve"> о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сертификации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(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наличии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).</w:t>
      </w:r>
    </w:p>
    <w:p w:rsidR="006A3513" w:rsidRPr="005722E1" w:rsidRDefault="006A3513" w:rsidP="005722E1">
      <w:pPr>
        <w:ind w:firstLine="709"/>
        <w:jc w:val="both"/>
        <w:rPr>
          <w:bCs/>
        </w:rPr>
      </w:pPr>
    </w:p>
    <w:p w:rsidR="00B92856" w:rsidRPr="005722E1" w:rsidRDefault="00B92856" w:rsidP="005722E1">
      <w:pPr>
        <w:ind w:firstLine="709"/>
        <w:jc w:val="both"/>
        <w:rPr>
          <w:b/>
          <w:bCs/>
        </w:rPr>
      </w:pPr>
      <w:r w:rsidRPr="005722E1">
        <w:rPr>
          <w:b/>
          <w:bCs/>
        </w:rPr>
        <w:t>Требования к сроку и (или) объему предостав</w:t>
      </w:r>
      <w:r w:rsidR="005722E1">
        <w:rPr>
          <w:b/>
          <w:bCs/>
        </w:rPr>
        <w:t>ленных гарантий качества товара</w:t>
      </w:r>
    </w:p>
    <w:p w:rsidR="00CA757A" w:rsidRPr="005722E1" w:rsidRDefault="00CA757A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  <w:proofErr w:type="spellStart"/>
      <w:r w:rsidRPr="005722E1">
        <w:rPr>
          <w:rFonts w:eastAsia="Lucida Sans Unicode"/>
          <w:kern w:val="3"/>
          <w:lang w:val="de-DE" w:eastAsia="ru-RU" w:bidi="fa-IR"/>
        </w:rPr>
        <w:t>Срок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годности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установленный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производителем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момент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выдачи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инвалидам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должен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составлять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менее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12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месяцев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.</w:t>
      </w:r>
    </w:p>
    <w:p w:rsidR="006A3513" w:rsidRPr="005722E1" w:rsidRDefault="006A3513" w:rsidP="005722E1">
      <w:pPr>
        <w:tabs>
          <w:tab w:val="left" w:pos="8445"/>
        </w:tabs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val="de-DE" w:eastAsia="ja-JP" w:bidi="fa-IR"/>
        </w:rPr>
      </w:pPr>
    </w:p>
    <w:p w:rsidR="00B92856" w:rsidRPr="005722E1" w:rsidRDefault="00B92856" w:rsidP="005722E1">
      <w:pPr>
        <w:tabs>
          <w:tab w:val="left" w:pos="8445"/>
        </w:tabs>
        <w:autoSpaceDN w:val="0"/>
        <w:ind w:firstLine="709"/>
        <w:jc w:val="both"/>
        <w:textAlignment w:val="baseline"/>
        <w:rPr>
          <w:b/>
          <w:kern w:val="3"/>
        </w:rPr>
      </w:pP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Требования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к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месту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условиям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срокам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(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периодам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)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поставки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>: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 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отражение в акте приема-передачи Товара реквизитов документа, удостоверяющего личность получателя;</w:t>
      </w:r>
    </w:p>
    <w:p w:rsidR="005A4EA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6E788D" w:rsidRPr="005722E1" w:rsidRDefault="005A4EAD" w:rsidP="005722E1">
      <w:pPr>
        <w:autoSpaceDN w:val="0"/>
        <w:ind w:firstLine="709"/>
        <w:jc w:val="both"/>
        <w:rPr>
          <w:kern w:val="0"/>
        </w:rPr>
      </w:pPr>
      <w:r w:rsidRPr="005722E1">
        <w:rPr>
          <w:kern w:val="0"/>
        </w:rPr>
        <w:t>- информирование инвалидов о дате, времени и месте поставки.</w:t>
      </w:r>
    </w:p>
    <w:p w:rsidR="006A3513" w:rsidRPr="005722E1" w:rsidRDefault="006A3513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C4350D" w:rsidRPr="005722E1" w:rsidRDefault="000679B7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5722E1">
        <w:rPr>
          <w:rFonts w:eastAsia="Andale Sans UI"/>
          <w:b/>
          <w:kern w:val="3"/>
          <w:lang w:val="de-DE" w:eastAsia="ja-JP" w:bidi="fa-IR"/>
        </w:rPr>
        <w:t>Место</w:t>
      </w:r>
      <w:proofErr w:type="spellEnd"/>
      <w:r w:rsidRPr="005722E1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kern w:val="3"/>
          <w:lang w:val="de-DE" w:eastAsia="ja-JP" w:bidi="fa-IR"/>
        </w:rPr>
        <w:t>поставки</w:t>
      </w:r>
      <w:proofErr w:type="spellEnd"/>
      <w:r w:rsidR="00C4350D" w:rsidRPr="005722E1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b/>
          <w:kern w:val="3"/>
          <w:lang w:val="de-DE" w:eastAsia="ja-JP" w:bidi="fa-IR"/>
        </w:rPr>
        <w:t>товара</w:t>
      </w:r>
      <w:proofErr w:type="spellEnd"/>
      <w:r w:rsidR="00C4350D" w:rsidRPr="005722E1">
        <w:rPr>
          <w:rFonts w:eastAsia="Andale Sans UI"/>
          <w:b/>
          <w:kern w:val="3"/>
          <w:lang w:val="de-DE" w:eastAsia="ja-JP" w:bidi="fa-IR"/>
        </w:rPr>
        <w:t xml:space="preserve">: </w:t>
      </w:r>
      <w:r w:rsidR="005722E1">
        <w:rPr>
          <w:rFonts w:eastAsia="Andale Sans UI"/>
          <w:b/>
          <w:kern w:val="3"/>
          <w:lang w:eastAsia="ja-JP" w:bidi="fa-IR"/>
        </w:rPr>
        <w:t>п</w:t>
      </w:r>
      <w:r w:rsidR="00C4350D" w:rsidRPr="005722E1">
        <w:rPr>
          <w:rFonts w:eastAsia="Andale Sans UI"/>
          <w:kern w:val="3"/>
          <w:lang w:val="de-DE" w:eastAsia="ja-JP" w:bidi="fa-IR"/>
        </w:rPr>
        <w:t xml:space="preserve">о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месту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нахождения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Поставщика</w:t>
      </w:r>
      <w:proofErr w:type="spellEnd"/>
      <w:r w:rsidR="00C4350D" w:rsidRPr="005722E1">
        <w:rPr>
          <w:rFonts w:eastAsia="Andale Sans UI"/>
          <w:kern w:val="3"/>
          <w:lang w:eastAsia="ja-JP" w:bidi="fa-IR"/>
        </w:rPr>
        <w:t>, либо</w:t>
      </w:r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по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месту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жительства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Получателя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инвалида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Приморский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край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(г.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Уссурийск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Уссурийский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Хорольский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Михайловский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Октябрьский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Пограничный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Ханкайский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Дальнереченск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Лесозаводск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Черниговский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Спасск-Дальний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пгт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Лучегорск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Красноармейский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Пожарский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Кировский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Владивосток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Артем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Большой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Камень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п.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Славянка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Хасанский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Надеждинский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Фокино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Находка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Партизанск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Партизанский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Лазовский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Дальнегорск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Арсеньев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п.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Кавалерово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Тернейский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Анучинский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Ольгинский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C4350D" w:rsidRPr="005722E1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="00C4350D" w:rsidRPr="005722E1">
        <w:rPr>
          <w:rFonts w:eastAsia="Andale Sans UI"/>
          <w:kern w:val="3"/>
          <w:lang w:val="de-DE" w:eastAsia="ja-JP" w:bidi="fa-IR"/>
        </w:rPr>
        <w:t>)</w:t>
      </w:r>
      <w:r w:rsidR="00C4350D" w:rsidRPr="005722E1">
        <w:rPr>
          <w:rFonts w:eastAsia="Andale Sans UI"/>
          <w:kern w:val="3"/>
          <w:lang w:eastAsia="ja-JP" w:bidi="fa-IR"/>
        </w:rPr>
        <w:t>.</w:t>
      </w:r>
    </w:p>
    <w:p w:rsidR="006A3513" w:rsidRPr="005722E1" w:rsidRDefault="006A3513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val="de-DE" w:eastAsia="ja-JP" w:bidi="fa-IR"/>
        </w:rPr>
      </w:pPr>
    </w:p>
    <w:p w:rsidR="000F445E" w:rsidRPr="005722E1" w:rsidRDefault="00C4350D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Поставка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Получателям</w:t>
      </w:r>
      <w:proofErr w:type="spellEnd"/>
      <w:r w:rsidRPr="005722E1">
        <w:rPr>
          <w:rFonts w:eastAsia="Andale Sans UI"/>
          <w:b/>
          <w:bCs/>
          <w:kern w:val="3"/>
          <w:lang w:eastAsia="ja-JP" w:bidi="fa-IR"/>
        </w:rPr>
        <w:t>:</w:t>
      </w:r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r w:rsidRPr="005722E1">
        <w:rPr>
          <w:rFonts w:eastAsia="Andale Sans UI"/>
          <w:kern w:val="3"/>
          <w:lang w:val="de-DE" w:eastAsia="ja-JP" w:bidi="fa-IR"/>
        </w:rPr>
        <w:t xml:space="preserve">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Pr="005722E1">
        <w:rPr>
          <w:rFonts w:eastAsia="Andale Sans UI"/>
          <w:kern w:val="3"/>
          <w:lang w:eastAsia="ja-JP" w:bidi="fa-IR"/>
        </w:rPr>
        <w:t>заключения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Контракта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="00430889">
        <w:rPr>
          <w:rFonts w:eastAsia="Lucida Sans Unicode"/>
          <w:kern w:val="3"/>
          <w:lang w:eastAsia="ru-RU"/>
        </w:rPr>
        <w:t>до 30</w:t>
      </w:r>
      <w:r w:rsidR="00BD11E6">
        <w:rPr>
          <w:rFonts w:eastAsia="Lucida Sans Unicode"/>
          <w:kern w:val="3"/>
          <w:lang w:eastAsia="ru-RU"/>
        </w:rPr>
        <w:t>.</w:t>
      </w:r>
      <w:r w:rsidR="00430889">
        <w:rPr>
          <w:rFonts w:eastAsia="Lucida Sans Unicode"/>
          <w:kern w:val="3"/>
          <w:lang w:eastAsia="ru-RU"/>
        </w:rPr>
        <w:t>11</w:t>
      </w:r>
      <w:r w:rsidRPr="005722E1">
        <w:rPr>
          <w:rFonts w:eastAsia="Lucida Sans Unicode"/>
          <w:kern w:val="3"/>
          <w:lang w:eastAsia="ru-RU"/>
        </w:rPr>
        <w:t>.20г. поставка 100%.</w:t>
      </w:r>
    </w:p>
    <w:p w:rsidR="00B92856" w:rsidRPr="005722E1" w:rsidRDefault="00B92856" w:rsidP="005722E1">
      <w:pPr>
        <w:tabs>
          <w:tab w:val="left" w:pos="0"/>
        </w:tabs>
        <w:autoSpaceDN w:val="0"/>
        <w:snapToGrid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lastRenderedPageBreak/>
        <w:t>Срок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доставки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="00000466" w:rsidRPr="005722E1">
        <w:rPr>
          <w:rFonts w:eastAsia="Andale Sans UI"/>
          <w:bCs/>
          <w:kern w:val="3"/>
          <w:lang w:eastAsia="ja-JP" w:bidi="fa-IR"/>
        </w:rPr>
        <w:t>: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началом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течения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срока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поставки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более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="009F3D1F" w:rsidRPr="005722E1">
        <w:rPr>
          <w:rFonts w:eastAsia="Andale Sans UI"/>
          <w:kern w:val="3"/>
          <w:lang w:eastAsia="ja-JP" w:bidi="fa-IR"/>
        </w:rPr>
        <w:t>3</w:t>
      </w:r>
      <w:r w:rsidRPr="005722E1">
        <w:rPr>
          <w:rFonts w:eastAsia="Andale Sans UI"/>
          <w:kern w:val="3"/>
          <w:lang w:val="de-DE" w:eastAsia="ja-JP" w:bidi="fa-IR"/>
        </w:rPr>
        <w:t xml:space="preserve">0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дней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списка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подписания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Акта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выборочной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проверки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пред</w:t>
      </w:r>
      <w:r w:rsidRPr="005722E1">
        <w:rPr>
          <w:rFonts w:eastAsia="Andale Sans UI"/>
          <w:kern w:val="3"/>
          <w:lang w:eastAsia="ja-JP" w:bidi="fa-IR"/>
        </w:rPr>
        <w:t>ъявлении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выдаваемого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личного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обращения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Поставщику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представлении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выданного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>.</w:t>
      </w:r>
    </w:p>
    <w:p w:rsidR="00FB62C0" w:rsidRPr="005722E1" w:rsidRDefault="00FB62C0" w:rsidP="005722E1">
      <w:pPr>
        <w:tabs>
          <w:tab w:val="left" w:pos="0"/>
        </w:tabs>
        <w:autoSpaceDN w:val="0"/>
        <w:snapToGrid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BE116A" w:rsidRPr="005722E1" w:rsidRDefault="00BE116A" w:rsidP="005722E1">
      <w:pPr>
        <w:tabs>
          <w:tab w:val="left" w:pos="0"/>
        </w:tabs>
        <w:autoSpaceDN w:val="0"/>
        <w:snapToGrid w:val="0"/>
        <w:ind w:firstLine="709"/>
        <w:jc w:val="both"/>
        <w:textAlignment w:val="baseline"/>
      </w:pPr>
      <w:r w:rsidRPr="005722E1">
        <w:rPr>
          <w:rFonts w:eastAsia="Andale Sans UI"/>
          <w:color w:val="000000"/>
          <w:kern w:val="3"/>
          <w:lang w:eastAsia="ja-JP" w:bidi="fa-IR"/>
        </w:rPr>
        <w:t xml:space="preserve">В связи с невозможностью определить количество поставляемого Товара электронный аукцион проводится в соответствии с требованиями пункта 2 ст.42 Федерального закона от 05.04.2013г. № 44-ФЗ </w:t>
      </w:r>
      <w:r w:rsidRPr="005722E1">
        <w:t>«О контрактной системе в сфере закупок товаров, работ, услуг для обеспечения государственных и муниципальных нужд» путем снижения начально</w:t>
      </w:r>
      <w:r w:rsidR="00FA0EA8" w:rsidRPr="005722E1">
        <w:t>го</w:t>
      </w:r>
      <w:r w:rsidRPr="005722E1">
        <w:t xml:space="preserve"> (максимально</w:t>
      </w:r>
      <w:r w:rsidR="00FA0EA8" w:rsidRPr="005722E1">
        <w:t>го</w:t>
      </w:r>
      <w:r w:rsidRPr="005722E1">
        <w:t xml:space="preserve">) </w:t>
      </w:r>
      <w:r w:rsidR="00FA0EA8" w:rsidRPr="005722E1">
        <w:t xml:space="preserve">значения </w:t>
      </w:r>
      <w:r w:rsidR="00C1697C">
        <w:t>суммы цен</w:t>
      </w:r>
      <w:r w:rsidRPr="005722E1">
        <w:t xml:space="preserve"> </w:t>
      </w:r>
      <w:r w:rsidR="00C1697C">
        <w:t>единиц товара</w:t>
      </w:r>
      <w:r w:rsidR="00FA0EA8" w:rsidRPr="005722E1">
        <w:t>.</w:t>
      </w:r>
    </w:p>
    <w:p w:rsidR="00FA0EA8" w:rsidRPr="005722E1" w:rsidRDefault="00FA0EA8" w:rsidP="005722E1">
      <w:pPr>
        <w:tabs>
          <w:tab w:val="left" w:pos="0"/>
        </w:tabs>
        <w:autoSpaceDN w:val="0"/>
        <w:snapToGrid w:val="0"/>
        <w:ind w:firstLine="709"/>
        <w:jc w:val="both"/>
        <w:textAlignment w:val="baseline"/>
      </w:pPr>
      <w:r w:rsidRPr="005722E1">
        <w:t>Значение начальной (максимальной) цены каждого вида Товара по результатам проведения данного электронного аукциона в контракте снижается пропорционально величине снижения начального (максимального) значения цены контракта, указанного в извещении об электронном аукционе.</w:t>
      </w:r>
    </w:p>
    <w:p w:rsidR="00BE116A" w:rsidRDefault="00BE116A" w:rsidP="00BE116A">
      <w:pPr>
        <w:tabs>
          <w:tab w:val="left" w:pos="0"/>
        </w:tabs>
        <w:autoSpaceDN w:val="0"/>
        <w:snapToGrid w:val="0"/>
        <w:jc w:val="both"/>
        <w:textAlignment w:val="baseline"/>
      </w:pPr>
    </w:p>
    <w:p w:rsidR="00FA0EA8" w:rsidRDefault="00FA0EA8" w:rsidP="00BE116A">
      <w:pPr>
        <w:tabs>
          <w:tab w:val="left" w:pos="0"/>
        </w:tabs>
        <w:autoSpaceDN w:val="0"/>
        <w:snapToGrid w:val="0"/>
        <w:jc w:val="both"/>
        <w:textAlignment w:val="baseline"/>
      </w:pPr>
    </w:p>
    <w:p w:rsidR="004753B7" w:rsidRPr="006A3513" w:rsidRDefault="004753B7" w:rsidP="004753B7">
      <w:pPr>
        <w:jc w:val="center"/>
      </w:pPr>
      <w:bookmarkStart w:id="0" w:name="_GoBack"/>
      <w:bookmarkEnd w:id="0"/>
    </w:p>
    <w:p w:rsidR="00194F7C" w:rsidRPr="006A3513" w:rsidRDefault="00194F7C" w:rsidP="008406E9">
      <w:pPr>
        <w:ind w:firstLine="708"/>
        <w:jc w:val="both"/>
        <w:rPr>
          <w:b/>
        </w:rPr>
      </w:pPr>
    </w:p>
    <w:sectPr w:rsidR="00194F7C" w:rsidRPr="006A3513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5B" w:rsidRDefault="00C5135B" w:rsidP="00F81D85">
      <w:r>
        <w:separator/>
      </w:r>
    </w:p>
  </w:endnote>
  <w:endnote w:type="continuationSeparator" w:id="0">
    <w:p w:rsidR="00C5135B" w:rsidRDefault="00C5135B" w:rsidP="00F8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20234"/>
      <w:docPartObj>
        <w:docPartGallery w:val="Page Numbers (Bottom of Page)"/>
        <w:docPartUnique/>
      </w:docPartObj>
    </w:sdtPr>
    <w:sdtEndPr/>
    <w:sdtContent>
      <w:p w:rsidR="00F81D85" w:rsidRDefault="00F81D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46">
          <w:rPr>
            <w:noProof/>
          </w:rPr>
          <w:t>4</w:t>
        </w:r>
        <w:r>
          <w:fldChar w:fldCharType="end"/>
        </w:r>
      </w:p>
    </w:sdtContent>
  </w:sdt>
  <w:p w:rsidR="00F81D85" w:rsidRDefault="00F81D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5B" w:rsidRDefault="00C5135B" w:rsidP="00F81D85">
      <w:r>
        <w:separator/>
      </w:r>
    </w:p>
  </w:footnote>
  <w:footnote w:type="continuationSeparator" w:id="0">
    <w:p w:rsidR="00C5135B" w:rsidRDefault="00C5135B" w:rsidP="00F8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6"/>
    <w:rsid w:val="00000466"/>
    <w:rsid w:val="000058B8"/>
    <w:rsid w:val="00012630"/>
    <w:rsid w:val="0001354C"/>
    <w:rsid w:val="00017115"/>
    <w:rsid w:val="00017668"/>
    <w:rsid w:val="0002170B"/>
    <w:rsid w:val="000217E5"/>
    <w:rsid w:val="000371F5"/>
    <w:rsid w:val="00040F06"/>
    <w:rsid w:val="00054B03"/>
    <w:rsid w:val="000628C5"/>
    <w:rsid w:val="00064224"/>
    <w:rsid w:val="000679B7"/>
    <w:rsid w:val="0007028A"/>
    <w:rsid w:val="00070583"/>
    <w:rsid w:val="000710A1"/>
    <w:rsid w:val="000776FF"/>
    <w:rsid w:val="000850C8"/>
    <w:rsid w:val="00095E15"/>
    <w:rsid w:val="00096C99"/>
    <w:rsid w:val="000978C6"/>
    <w:rsid w:val="000A4824"/>
    <w:rsid w:val="000A79B3"/>
    <w:rsid w:val="000B2E6B"/>
    <w:rsid w:val="000B68C1"/>
    <w:rsid w:val="000C031F"/>
    <w:rsid w:val="000C3487"/>
    <w:rsid w:val="000C6337"/>
    <w:rsid w:val="000D0689"/>
    <w:rsid w:val="000D19F9"/>
    <w:rsid w:val="000D308B"/>
    <w:rsid w:val="000D6DA7"/>
    <w:rsid w:val="000D75DF"/>
    <w:rsid w:val="000E1914"/>
    <w:rsid w:val="000E19F0"/>
    <w:rsid w:val="000F445E"/>
    <w:rsid w:val="001079CC"/>
    <w:rsid w:val="00112F86"/>
    <w:rsid w:val="0011564A"/>
    <w:rsid w:val="00120200"/>
    <w:rsid w:val="00122494"/>
    <w:rsid w:val="00132801"/>
    <w:rsid w:val="001455C2"/>
    <w:rsid w:val="00154D2C"/>
    <w:rsid w:val="00155447"/>
    <w:rsid w:val="001710A4"/>
    <w:rsid w:val="00174A2F"/>
    <w:rsid w:val="00177424"/>
    <w:rsid w:val="00181E32"/>
    <w:rsid w:val="001903BE"/>
    <w:rsid w:val="00194F7C"/>
    <w:rsid w:val="001A1503"/>
    <w:rsid w:val="001A479D"/>
    <w:rsid w:val="001A759F"/>
    <w:rsid w:val="001B0BE5"/>
    <w:rsid w:val="001B2C08"/>
    <w:rsid w:val="001B52C7"/>
    <w:rsid w:val="001B7F47"/>
    <w:rsid w:val="001D1B21"/>
    <w:rsid w:val="001D6916"/>
    <w:rsid w:val="001E009A"/>
    <w:rsid w:val="001E3355"/>
    <w:rsid w:val="00205658"/>
    <w:rsid w:val="002077A7"/>
    <w:rsid w:val="002223D0"/>
    <w:rsid w:val="002275F1"/>
    <w:rsid w:val="002326B9"/>
    <w:rsid w:val="002405B2"/>
    <w:rsid w:val="00242F2E"/>
    <w:rsid w:val="0025031D"/>
    <w:rsid w:val="002508B1"/>
    <w:rsid w:val="002657BB"/>
    <w:rsid w:val="002700A3"/>
    <w:rsid w:val="002719CE"/>
    <w:rsid w:val="00277140"/>
    <w:rsid w:val="00287017"/>
    <w:rsid w:val="00290F04"/>
    <w:rsid w:val="00295F0D"/>
    <w:rsid w:val="002A1989"/>
    <w:rsid w:val="002B13F0"/>
    <w:rsid w:val="002B3E69"/>
    <w:rsid w:val="002C5845"/>
    <w:rsid w:val="002C69E0"/>
    <w:rsid w:val="002D334B"/>
    <w:rsid w:val="002D37CA"/>
    <w:rsid w:val="002D43EA"/>
    <w:rsid w:val="002D6AF8"/>
    <w:rsid w:val="002F05A3"/>
    <w:rsid w:val="002F1B43"/>
    <w:rsid w:val="003144F1"/>
    <w:rsid w:val="00332B96"/>
    <w:rsid w:val="00334A77"/>
    <w:rsid w:val="00342A27"/>
    <w:rsid w:val="00344C52"/>
    <w:rsid w:val="00350D6B"/>
    <w:rsid w:val="00354142"/>
    <w:rsid w:val="0035612D"/>
    <w:rsid w:val="00362D95"/>
    <w:rsid w:val="00366D4F"/>
    <w:rsid w:val="0036793E"/>
    <w:rsid w:val="0037051F"/>
    <w:rsid w:val="003726BD"/>
    <w:rsid w:val="00380388"/>
    <w:rsid w:val="00386C0C"/>
    <w:rsid w:val="00392454"/>
    <w:rsid w:val="003944DD"/>
    <w:rsid w:val="003970A5"/>
    <w:rsid w:val="003A79C0"/>
    <w:rsid w:val="003B30B5"/>
    <w:rsid w:val="003B7465"/>
    <w:rsid w:val="003C05A2"/>
    <w:rsid w:val="003C2895"/>
    <w:rsid w:val="003C2AF5"/>
    <w:rsid w:val="003D0DC0"/>
    <w:rsid w:val="003D332B"/>
    <w:rsid w:val="003E0616"/>
    <w:rsid w:val="003E0BA1"/>
    <w:rsid w:val="003E2985"/>
    <w:rsid w:val="003E4B9E"/>
    <w:rsid w:val="003F7027"/>
    <w:rsid w:val="004056A0"/>
    <w:rsid w:val="00410FCF"/>
    <w:rsid w:val="00412713"/>
    <w:rsid w:val="004134A6"/>
    <w:rsid w:val="00415352"/>
    <w:rsid w:val="00416F83"/>
    <w:rsid w:val="00422EF3"/>
    <w:rsid w:val="00423082"/>
    <w:rsid w:val="00425D97"/>
    <w:rsid w:val="00430889"/>
    <w:rsid w:val="00434B5A"/>
    <w:rsid w:val="00435AE5"/>
    <w:rsid w:val="00450D5D"/>
    <w:rsid w:val="00463953"/>
    <w:rsid w:val="00464344"/>
    <w:rsid w:val="004669B5"/>
    <w:rsid w:val="00474E36"/>
    <w:rsid w:val="00474FD5"/>
    <w:rsid w:val="004753B7"/>
    <w:rsid w:val="00480957"/>
    <w:rsid w:val="00484FBA"/>
    <w:rsid w:val="004867AD"/>
    <w:rsid w:val="0049081A"/>
    <w:rsid w:val="00492129"/>
    <w:rsid w:val="00494AC1"/>
    <w:rsid w:val="00494DD7"/>
    <w:rsid w:val="0049549D"/>
    <w:rsid w:val="004A0351"/>
    <w:rsid w:val="004A2FA2"/>
    <w:rsid w:val="004A348C"/>
    <w:rsid w:val="004A4651"/>
    <w:rsid w:val="004B274C"/>
    <w:rsid w:val="004B4401"/>
    <w:rsid w:val="004B5F37"/>
    <w:rsid w:val="004C2CC0"/>
    <w:rsid w:val="004C3A24"/>
    <w:rsid w:val="004C598E"/>
    <w:rsid w:val="004D5D59"/>
    <w:rsid w:val="004E464F"/>
    <w:rsid w:val="00500562"/>
    <w:rsid w:val="0050727D"/>
    <w:rsid w:val="00507A65"/>
    <w:rsid w:val="00510273"/>
    <w:rsid w:val="00514D59"/>
    <w:rsid w:val="00515C58"/>
    <w:rsid w:val="00521DA0"/>
    <w:rsid w:val="0052244B"/>
    <w:rsid w:val="00524110"/>
    <w:rsid w:val="005306C4"/>
    <w:rsid w:val="0054307C"/>
    <w:rsid w:val="005454CE"/>
    <w:rsid w:val="005513AD"/>
    <w:rsid w:val="00551420"/>
    <w:rsid w:val="005647F4"/>
    <w:rsid w:val="00567884"/>
    <w:rsid w:val="00570346"/>
    <w:rsid w:val="0057040F"/>
    <w:rsid w:val="005722E1"/>
    <w:rsid w:val="00573CBB"/>
    <w:rsid w:val="005832F2"/>
    <w:rsid w:val="0059750C"/>
    <w:rsid w:val="005A08C2"/>
    <w:rsid w:val="005A4EAD"/>
    <w:rsid w:val="005A5920"/>
    <w:rsid w:val="005A6656"/>
    <w:rsid w:val="005A7A31"/>
    <w:rsid w:val="005B3460"/>
    <w:rsid w:val="005C66EC"/>
    <w:rsid w:val="005C7C73"/>
    <w:rsid w:val="005D554C"/>
    <w:rsid w:val="005E04E9"/>
    <w:rsid w:val="005E2AE3"/>
    <w:rsid w:val="005E4106"/>
    <w:rsid w:val="005F27E0"/>
    <w:rsid w:val="005F2C75"/>
    <w:rsid w:val="005F38B7"/>
    <w:rsid w:val="006072A5"/>
    <w:rsid w:val="00617635"/>
    <w:rsid w:val="00626673"/>
    <w:rsid w:val="0062773C"/>
    <w:rsid w:val="00636195"/>
    <w:rsid w:val="00636DBF"/>
    <w:rsid w:val="0064334F"/>
    <w:rsid w:val="006568C9"/>
    <w:rsid w:val="00657CD5"/>
    <w:rsid w:val="0066462D"/>
    <w:rsid w:val="006673A9"/>
    <w:rsid w:val="006720B6"/>
    <w:rsid w:val="00677136"/>
    <w:rsid w:val="006819EA"/>
    <w:rsid w:val="00683CCD"/>
    <w:rsid w:val="00687206"/>
    <w:rsid w:val="006904AC"/>
    <w:rsid w:val="00697931"/>
    <w:rsid w:val="006A2CE7"/>
    <w:rsid w:val="006A3513"/>
    <w:rsid w:val="006B1454"/>
    <w:rsid w:val="006B182B"/>
    <w:rsid w:val="006B36D6"/>
    <w:rsid w:val="006B5565"/>
    <w:rsid w:val="006B6371"/>
    <w:rsid w:val="006B78C4"/>
    <w:rsid w:val="006C484A"/>
    <w:rsid w:val="006C7C5C"/>
    <w:rsid w:val="006D01CC"/>
    <w:rsid w:val="006E788D"/>
    <w:rsid w:val="00701493"/>
    <w:rsid w:val="00703E81"/>
    <w:rsid w:val="00712064"/>
    <w:rsid w:val="007224C7"/>
    <w:rsid w:val="00727D48"/>
    <w:rsid w:val="00730582"/>
    <w:rsid w:val="007339F4"/>
    <w:rsid w:val="007412F6"/>
    <w:rsid w:val="00744254"/>
    <w:rsid w:val="0074541A"/>
    <w:rsid w:val="0074593F"/>
    <w:rsid w:val="007531AB"/>
    <w:rsid w:val="00753C48"/>
    <w:rsid w:val="007575E2"/>
    <w:rsid w:val="007617D7"/>
    <w:rsid w:val="007757D4"/>
    <w:rsid w:val="00780862"/>
    <w:rsid w:val="0078755F"/>
    <w:rsid w:val="00787DCC"/>
    <w:rsid w:val="00792098"/>
    <w:rsid w:val="00794AE8"/>
    <w:rsid w:val="007A0188"/>
    <w:rsid w:val="007C1E2E"/>
    <w:rsid w:val="007D2BAB"/>
    <w:rsid w:val="007E6FEC"/>
    <w:rsid w:val="007F1973"/>
    <w:rsid w:val="00804431"/>
    <w:rsid w:val="00804B97"/>
    <w:rsid w:val="00807959"/>
    <w:rsid w:val="0081064B"/>
    <w:rsid w:val="00814858"/>
    <w:rsid w:val="0081631B"/>
    <w:rsid w:val="008213E1"/>
    <w:rsid w:val="0082247E"/>
    <w:rsid w:val="008243AD"/>
    <w:rsid w:val="00826A67"/>
    <w:rsid w:val="008406E9"/>
    <w:rsid w:val="00840DD7"/>
    <w:rsid w:val="00841102"/>
    <w:rsid w:val="008413F3"/>
    <w:rsid w:val="00842990"/>
    <w:rsid w:val="00843081"/>
    <w:rsid w:val="008465CE"/>
    <w:rsid w:val="00847015"/>
    <w:rsid w:val="00851328"/>
    <w:rsid w:val="00854347"/>
    <w:rsid w:val="0086263C"/>
    <w:rsid w:val="008641A2"/>
    <w:rsid w:val="00873FCB"/>
    <w:rsid w:val="00881D60"/>
    <w:rsid w:val="00890121"/>
    <w:rsid w:val="008914D9"/>
    <w:rsid w:val="00893452"/>
    <w:rsid w:val="00895EE0"/>
    <w:rsid w:val="0089610D"/>
    <w:rsid w:val="008A3E49"/>
    <w:rsid w:val="008B3F05"/>
    <w:rsid w:val="008B4170"/>
    <w:rsid w:val="008B650F"/>
    <w:rsid w:val="008C1AD5"/>
    <w:rsid w:val="008C21F4"/>
    <w:rsid w:val="008C45E9"/>
    <w:rsid w:val="008C7992"/>
    <w:rsid w:val="008D0F8A"/>
    <w:rsid w:val="008D7BA7"/>
    <w:rsid w:val="008F746B"/>
    <w:rsid w:val="009040FF"/>
    <w:rsid w:val="009232E9"/>
    <w:rsid w:val="00931BBE"/>
    <w:rsid w:val="009323DD"/>
    <w:rsid w:val="00933CA2"/>
    <w:rsid w:val="00941746"/>
    <w:rsid w:val="00955D6F"/>
    <w:rsid w:val="00966110"/>
    <w:rsid w:val="009668B3"/>
    <w:rsid w:val="00967A38"/>
    <w:rsid w:val="00973B73"/>
    <w:rsid w:val="00977AAD"/>
    <w:rsid w:val="00986807"/>
    <w:rsid w:val="00992A1A"/>
    <w:rsid w:val="0099452A"/>
    <w:rsid w:val="009A1C72"/>
    <w:rsid w:val="009A460A"/>
    <w:rsid w:val="009A53A2"/>
    <w:rsid w:val="009B2444"/>
    <w:rsid w:val="009B701B"/>
    <w:rsid w:val="009B701F"/>
    <w:rsid w:val="009D2EB4"/>
    <w:rsid w:val="009D5482"/>
    <w:rsid w:val="009E3E3B"/>
    <w:rsid w:val="009E4F02"/>
    <w:rsid w:val="009F3D1F"/>
    <w:rsid w:val="00A144B2"/>
    <w:rsid w:val="00A1744E"/>
    <w:rsid w:val="00A2055F"/>
    <w:rsid w:val="00A2368F"/>
    <w:rsid w:val="00A250BA"/>
    <w:rsid w:val="00A3053F"/>
    <w:rsid w:val="00A40053"/>
    <w:rsid w:val="00A40A9F"/>
    <w:rsid w:val="00A42477"/>
    <w:rsid w:val="00A46040"/>
    <w:rsid w:val="00A554FD"/>
    <w:rsid w:val="00A6262D"/>
    <w:rsid w:val="00A63BB9"/>
    <w:rsid w:val="00A80783"/>
    <w:rsid w:val="00A84C4A"/>
    <w:rsid w:val="00A943A1"/>
    <w:rsid w:val="00AA0391"/>
    <w:rsid w:val="00AA569C"/>
    <w:rsid w:val="00AA6191"/>
    <w:rsid w:val="00AB01F9"/>
    <w:rsid w:val="00AB0B26"/>
    <w:rsid w:val="00AB2706"/>
    <w:rsid w:val="00AC41AC"/>
    <w:rsid w:val="00AC4269"/>
    <w:rsid w:val="00AC4FC6"/>
    <w:rsid w:val="00AD0D11"/>
    <w:rsid w:val="00AD4137"/>
    <w:rsid w:val="00AD6D53"/>
    <w:rsid w:val="00AE3E29"/>
    <w:rsid w:val="00B00EE1"/>
    <w:rsid w:val="00B04EF4"/>
    <w:rsid w:val="00B10F5D"/>
    <w:rsid w:val="00B13EC3"/>
    <w:rsid w:val="00B15527"/>
    <w:rsid w:val="00B1589F"/>
    <w:rsid w:val="00B20B48"/>
    <w:rsid w:val="00B20E47"/>
    <w:rsid w:val="00B261FF"/>
    <w:rsid w:val="00B34BC4"/>
    <w:rsid w:val="00B4162B"/>
    <w:rsid w:val="00B43B0A"/>
    <w:rsid w:val="00B523FD"/>
    <w:rsid w:val="00B7469F"/>
    <w:rsid w:val="00B75562"/>
    <w:rsid w:val="00B77B1C"/>
    <w:rsid w:val="00B83001"/>
    <w:rsid w:val="00B8609A"/>
    <w:rsid w:val="00B91F07"/>
    <w:rsid w:val="00B92044"/>
    <w:rsid w:val="00B92856"/>
    <w:rsid w:val="00BA1EA3"/>
    <w:rsid w:val="00BA331C"/>
    <w:rsid w:val="00BA7453"/>
    <w:rsid w:val="00BB0503"/>
    <w:rsid w:val="00BB5B00"/>
    <w:rsid w:val="00BC1F03"/>
    <w:rsid w:val="00BD11E6"/>
    <w:rsid w:val="00BE116A"/>
    <w:rsid w:val="00BE15A6"/>
    <w:rsid w:val="00BE201C"/>
    <w:rsid w:val="00BE44C9"/>
    <w:rsid w:val="00BE6674"/>
    <w:rsid w:val="00BF2669"/>
    <w:rsid w:val="00BF646F"/>
    <w:rsid w:val="00C00DD4"/>
    <w:rsid w:val="00C13213"/>
    <w:rsid w:val="00C1697C"/>
    <w:rsid w:val="00C244AC"/>
    <w:rsid w:val="00C32B26"/>
    <w:rsid w:val="00C4350D"/>
    <w:rsid w:val="00C50C74"/>
    <w:rsid w:val="00C5135B"/>
    <w:rsid w:val="00C52BA3"/>
    <w:rsid w:val="00C839F9"/>
    <w:rsid w:val="00C87536"/>
    <w:rsid w:val="00C91C6E"/>
    <w:rsid w:val="00CA23D4"/>
    <w:rsid w:val="00CA5BE9"/>
    <w:rsid w:val="00CA757A"/>
    <w:rsid w:val="00CB4341"/>
    <w:rsid w:val="00CC3F8E"/>
    <w:rsid w:val="00CC6358"/>
    <w:rsid w:val="00CD51C4"/>
    <w:rsid w:val="00CD7F96"/>
    <w:rsid w:val="00CE5159"/>
    <w:rsid w:val="00D01C70"/>
    <w:rsid w:val="00D02B09"/>
    <w:rsid w:val="00D0702A"/>
    <w:rsid w:val="00D115DB"/>
    <w:rsid w:val="00D14AF3"/>
    <w:rsid w:val="00D17DBB"/>
    <w:rsid w:val="00D32C2B"/>
    <w:rsid w:val="00D35C33"/>
    <w:rsid w:val="00D44C0D"/>
    <w:rsid w:val="00D451AC"/>
    <w:rsid w:val="00D51102"/>
    <w:rsid w:val="00D5211E"/>
    <w:rsid w:val="00D57624"/>
    <w:rsid w:val="00D61BD5"/>
    <w:rsid w:val="00D674FE"/>
    <w:rsid w:val="00D73887"/>
    <w:rsid w:val="00D90B5F"/>
    <w:rsid w:val="00D976BA"/>
    <w:rsid w:val="00D97A85"/>
    <w:rsid w:val="00DA1399"/>
    <w:rsid w:val="00DB2C42"/>
    <w:rsid w:val="00DB49DB"/>
    <w:rsid w:val="00DC00DD"/>
    <w:rsid w:val="00DC3DDE"/>
    <w:rsid w:val="00DC41D8"/>
    <w:rsid w:val="00DC4FD7"/>
    <w:rsid w:val="00DC6860"/>
    <w:rsid w:val="00DD5452"/>
    <w:rsid w:val="00DE7C77"/>
    <w:rsid w:val="00DF7D04"/>
    <w:rsid w:val="00E01834"/>
    <w:rsid w:val="00E133D1"/>
    <w:rsid w:val="00E179AC"/>
    <w:rsid w:val="00E21ACA"/>
    <w:rsid w:val="00E2371B"/>
    <w:rsid w:val="00E2536F"/>
    <w:rsid w:val="00E33CA0"/>
    <w:rsid w:val="00E40854"/>
    <w:rsid w:val="00E46B2B"/>
    <w:rsid w:val="00E50D70"/>
    <w:rsid w:val="00E51F23"/>
    <w:rsid w:val="00E64541"/>
    <w:rsid w:val="00E6578C"/>
    <w:rsid w:val="00E75B57"/>
    <w:rsid w:val="00E7707B"/>
    <w:rsid w:val="00E7714C"/>
    <w:rsid w:val="00E81740"/>
    <w:rsid w:val="00EA2933"/>
    <w:rsid w:val="00EA2F15"/>
    <w:rsid w:val="00EA436E"/>
    <w:rsid w:val="00EB2182"/>
    <w:rsid w:val="00EC2BD4"/>
    <w:rsid w:val="00EC7C14"/>
    <w:rsid w:val="00ED288D"/>
    <w:rsid w:val="00ED3060"/>
    <w:rsid w:val="00ED7350"/>
    <w:rsid w:val="00EE0F7C"/>
    <w:rsid w:val="00EE1365"/>
    <w:rsid w:val="00EE1AB4"/>
    <w:rsid w:val="00EE2BE2"/>
    <w:rsid w:val="00EF2726"/>
    <w:rsid w:val="00F02323"/>
    <w:rsid w:val="00F02F89"/>
    <w:rsid w:val="00F045AE"/>
    <w:rsid w:val="00F11A46"/>
    <w:rsid w:val="00F16A2F"/>
    <w:rsid w:val="00F16A4A"/>
    <w:rsid w:val="00F268E4"/>
    <w:rsid w:val="00F32496"/>
    <w:rsid w:val="00F3378F"/>
    <w:rsid w:val="00F5010D"/>
    <w:rsid w:val="00F6379F"/>
    <w:rsid w:val="00F64C32"/>
    <w:rsid w:val="00F81BBC"/>
    <w:rsid w:val="00F81D85"/>
    <w:rsid w:val="00F9763F"/>
    <w:rsid w:val="00FA0C79"/>
    <w:rsid w:val="00FA0EA8"/>
    <w:rsid w:val="00FA14E9"/>
    <w:rsid w:val="00FA21BA"/>
    <w:rsid w:val="00FA5316"/>
    <w:rsid w:val="00FA5CBA"/>
    <w:rsid w:val="00FA73F1"/>
    <w:rsid w:val="00FB62C0"/>
    <w:rsid w:val="00FC65C7"/>
    <w:rsid w:val="00FD7913"/>
    <w:rsid w:val="00FE1E50"/>
    <w:rsid w:val="00FE2256"/>
    <w:rsid w:val="00FE2C84"/>
    <w:rsid w:val="00FE52B9"/>
    <w:rsid w:val="00FF24BD"/>
    <w:rsid w:val="00FF2958"/>
    <w:rsid w:val="00FF4AEB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A14E-2934-4EFF-839A-F0428E7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paragraph" w:styleId="ae">
    <w:name w:val="header"/>
    <w:basedOn w:val="a"/>
    <w:link w:val="af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1D85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1D8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1BD4-18DC-4922-ADE2-08E642AE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Анастасия Геннадьевна Жданова</cp:lastModifiedBy>
  <cp:revision>6</cp:revision>
  <cp:lastPrinted>2020-02-05T04:10:00Z</cp:lastPrinted>
  <dcterms:created xsi:type="dcterms:W3CDTF">2020-02-05T04:13:00Z</dcterms:created>
  <dcterms:modified xsi:type="dcterms:W3CDTF">2020-08-27T23:51:00Z</dcterms:modified>
</cp:coreProperties>
</file>