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2" w:rsidRPr="002E40F2" w:rsidRDefault="00244142" w:rsidP="0024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44142" w:rsidRPr="002E40F2" w:rsidRDefault="00244142" w:rsidP="00244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6729"/>
      </w:tblGrid>
      <w:tr w:rsidR="00244142" w:rsidRPr="002E40F2" w:rsidTr="00244142">
        <w:tc>
          <w:tcPr>
            <w:tcW w:w="3256" w:type="dxa"/>
          </w:tcPr>
          <w:p w:rsidR="00244142" w:rsidRPr="00244142" w:rsidRDefault="00244142" w:rsidP="00BA6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6729" w:type="dxa"/>
          </w:tcPr>
          <w:p w:rsidR="00244142" w:rsidRPr="00244142" w:rsidRDefault="00244142" w:rsidP="00BA66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2265BF" w:rsidRDefault="00073F7E" w:rsidP="00244142">
            <w:pPr>
              <w:autoSpaceDE w:val="0"/>
              <w:rPr>
                <w:rFonts w:eastAsia="Arial"/>
              </w:rPr>
            </w:pPr>
            <w:r w:rsidRPr="002265BF">
              <w:rPr>
                <w:rFonts w:eastAsia="Arial"/>
              </w:rPr>
              <w:t>Подгузники для взрослых размер S, (объем талии/бедер до 90 см), с полным влагопоглощением не менее 1000 г.</w:t>
            </w:r>
          </w:p>
        </w:tc>
        <w:tc>
          <w:tcPr>
            <w:tcW w:w="6729" w:type="dxa"/>
            <w:vMerge w:val="restart"/>
            <w:vAlign w:val="center"/>
          </w:tcPr>
          <w:p w:rsidR="00073F7E" w:rsidRDefault="00073F7E" w:rsidP="00244142">
            <w:pPr>
              <w:autoSpaceDE w:val="0"/>
              <w:ind w:firstLine="13"/>
              <w:rPr>
                <w:rFonts w:eastAsia="Arial"/>
              </w:rPr>
            </w:pPr>
            <w:r w:rsidRPr="002265BF">
              <w:rPr>
                <w:color w:val="2D2D2D"/>
                <w:spacing w:val="2"/>
                <w:sz w:val="20"/>
                <w:szCs w:val="20"/>
              </w:rPr>
              <w:t xml:space="preserve">- </w:t>
            </w:r>
            <w:r w:rsidRPr="009A0043">
              <w:rPr>
                <w:rFonts w:eastAsia="Arial"/>
              </w:rPr>
              <w:t xml:space="preserve">Подгузники должны соответствовать требованиям национального стандарта ГОСТ Р РФ 55082-2012. </w:t>
            </w:r>
          </w:p>
          <w:p w:rsidR="00073F7E" w:rsidRPr="009A0043" w:rsidRDefault="00073F7E" w:rsidP="00244142">
            <w:pPr>
              <w:autoSpaceDE w:val="0"/>
              <w:ind w:firstLine="13"/>
              <w:rPr>
                <w:rFonts w:eastAsia="Arial"/>
              </w:rPr>
            </w:pPr>
            <w:r w:rsidRPr="009A0043">
              <w:rPr>
                <w:rFonts w:eastAsia="Arial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073F7E" w:rsidRPr="009A0043" w:rsidRDefault="00073F7E" w:rsidP="00D57A50">
            <w:pPr>
              <w:autoSpaceDE w:val="0"/>
              <w:rPr>
                <w:rFonts w:eastAsia="Arial"/>
              </w:rPr>
            </w:pPr>
            <w:r w:rsidRPr="009A0043">
              <w:rPr>
                <w:rFonts w:eastAsia="Arial"/>
              </w:rPr>
              <w:t>- верхний покровный слой;</w:t>
            </w:r>
            <w:r w:rsidRPr="009A0043">
              <w:rPr>
                <w:rFonts w:eastAsia="Arial"/>
              </w:rPr>
              <w:br/>
              <w:t xml:space="preserve"> - распределительный </w:t>
            </w:r>
            <w:proofErr w:type="gramStart"/>
            <w:r w:rsidRPr="009A0043">
              <w:rPr>
                <w:rFonts w:eastAsia="Arial"/>
              </w:rPr>
              <w:t>слой;</w:t>
            </w:r>
            <w:r w:rsidRPr="009A0043">
              <w:rPr>
                <w:rFonts w:eastAsia="Arial"/>
              </w:rPr>
              <w:br/>
              <w:t>-</w:t>
            </w:r>
            <w:proofErr w:type="gramEnd"/>
            <w:r w:rsidRPr="009A0043">
              <w:rPr>
                <w:rFonts w:eastAsia="Arial"/>
              </w:rPr>
              <w:t xml:space="preserve"> абсорбирующий слой, состоящий из одного или двух впитывающих слоев;</w:t>
            </w:r>
            <w:r w:rsidRPr="009A0043">
              <w:rPr>
                <w:rFonts w:eastAsia="Arial"/>
              </w:rPr>
              <w:br/>
              <w:t>- защитный слой;</w:t>
            </w:r>
            <w:r w:rsidRPr="009A0043">
              <w:rPr>
                <w:rFonts w:eastAsia="Arial"/>
              </w:rPr>
              <w:br/>
              <w:t>- нижний покровный слой;</w:t>
            </w:r>
            <w:r w:rsidRPr="009A0043">
              <w:rPr>
                <w:rFonts w:eastAsia="Arial"/>
              </w:rPr>
              <w:br/>
              <w:t>- барьерные элементы;</w:t>
            </w:r>
            <w:r w:rsidRPr="009A0043">
              <w:rPr>
                <w:rFonts w:eastAsia="Arial"/>
              </w:rPr>
              <w:br/>
              <w:t>- фиксирующие элементы;</w:t>
            </w:r>
            <w:r w:rsidRPr="009A0043">
              <w:rPr>
                <w:rFonts w:eastAsia="Arial"/>
              </w:rPr>
              <w:br/>
              <w:t>- индикатор наполнения подгузника (при наличии).</w:t>
            </w:r>
            <w:r w:rsidRPr="009A0043">
              <w:rPr>
                <w:rFonts w:eastAsia="Arial"/>
              </w:rPr>
              <w:br/>
              <w:t>Допускаются подгузники без распределительного и нижнего покровного слоев.</w:t>
            </w:r>
            <w:r w:rsidRPr="009A0043">
              <w:rPr>
                <w:rFonts w:eastAsia="Arial"/>
              </w:rPr>
              <w:br/>
              <w:t>При отсутствии нижнего покровного слоя его функцию выполняет защитный слой.</w:t>
            </w:r>
          </w:p>
          <w:p w:rsidR="00073F7E" w:rsidRPr="009A0043" w:rsidRDefault="00073F7E" w:rsidP="00244142">
            <w:pPr>
              <w:autoSpaceDE w:val="0"/>
              <w:ind w:firstLine="13"/>
              <w:rPr>
                <w:rFonts w:eastAsia="Arial"/>
              </w:rPr>
            </w:pPr>
          </w:p>
          <w:p w:rsidR="00073F7E" w:rsidRPr="007E6A65" w:rsidRDefault="00073F7E" w:rsidP="00244142">
            <w:pPr>
              <w:tabs>
                <w:tab w:val="left" w:pos="708"/>
              </w:tabs>
              <w:jc w:val="both"/>
              <w:rPr>
                <w:rFonts w:eastAsia="Arial"/>
                <w:b/>
              </w:rPr>
            </w:pPr>
            <w:r w:rsidRPr="007E6A65">
              <w:rPr>
                <w:rFonts w:eastAsia="Arial"/>
                <w:b/>
              </w:rPr>
              <w:t>Техническое исполнение подгузников</w:t>
            </w:r>
            <w:r>
              <w:rPr>
                <w:rFonts w:eastAsia="Arial"/>
                <w:b/>
              </w:rPr>
              <w:t>.</w:t>
            </w:r>
          </w:p>
          <w:p w:rsidR="00073F7E" w:rsidRPr="009A0043" w:rsidRDefault="00073F7E" w:rsidP="00244142">
            <w:pPr>
              <w:tabs>
                <w:tab w:val="left" w:pos="708"/>
              </w:tabs>
              <w:jc w:val="both"/>
              <w:rPr>
                <w:rFonts w:eastAsia="Arial"/>
              </w:rPr>
            </w:pPr>
            <w:r w:rsidRPr="009A0043">
              <w:rPr>
                <w:rFonts w:eastAsia="Arial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9A0043">
              <w:rPr>
                <w:rFonts w:eastAsia="Arial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073F7E" w:rsidRPr="002265BF" w:rsidRDefault="00073F7E" w:rsidP="00244142">
            <w:pPr>
              <w:tabs>
                <w:tab w:val="left" w:pos="708"/>
              </w:tabs>
              <w:jc w:val="both"/>
              <w:rPr>
                <w:color w:val="2D2D2D"/>
                <w:spacing w:val="2"/>
              </w:rPr>
            </w:pPr>
            <w:r w:rsidRPr="009A0043">
              <w:rPr>
                <w:rFonts w:eastAsia="Arial"/>
              </w:rPr>
              <w:t>Допускаются другие виды технического исполнения подгузников.</w:t>
            </w:r>
            <w:r w:rsidRPr="002265BF">
              <w:rPr>
                <w:color w:val="2D2D2D"/>
                <w:spacing w:val="2"/>
              </w:rPr>
              <w:t xml:space="preserve"> </w:t>
            </w: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2265BF" w:rsidRDefault="00073F7E" w:rsidP="00244142">
            <w:pPr>
              <w:autoSpaceDE w:val="0"/>
              <w:rPr>
                <w:rFonts w:eastAsia="Arial"/>
              </w:rPr>
            </w:pPr>
            <w:r w:rsidRPr="002265BF">
              <w:rPr>
                <w:rFonts w:eastAsia="Arial"/>
              </w:rPr>
              <w:t>Подгузники для взрослых размер S, (объем талии/бедер до 90 см), с полным влагопоглощением не менее 1400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2E40F2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1300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2E40F2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М, (объем талии/бедер до 120 см), с полным влагопоглощением не менее 1800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9A0043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L, (объем талии/бедер до 150 см), с полным влагопоглощением не менее 1450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9A0043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L, (объем талии/бедер до 150 см), с полным влагопоглощением не менее 2000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9A0043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для взрослых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L, (объем талии/бедер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 xml:space="preserve"> см), с полным влагопоглощением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7E" w:rsidRPr="002E40F2" w:rsidTr="00244142">
        <w:tc>
          <w:tcPr>
            <w:tcW w:w="3256" w:type="dxa"/>
            <w:vAlign w:val="center"/>
          </w:tcPr>
          <w:p w:rsidR="00073F7E" w:rsidRPr="009A0043" w:rsidRDefault="00073F7E" w:rsidP="002441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для взрослых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L, (объем талии/бедер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 xml:space="preserve"> см), с полным влагопоглощением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0043">
              <w:rPr>
                <w:rFonts w:ascii="Times New Roman" w:hAnsi="Times New Roman" w:cs="Times New Roman"/>
                <w:sz w:val="24"/>
                <w:szCs w:val="24"/>
              </w:rPr>
              <w:t>00 г.</w:t>
            </w:r>
          </w:p>
        </w:tc>
        <w:tc>
          <w:tcPr>
            <w:tcW w:w="6729" w:type="dxa"/>
            <w:vMerge/>
          </w:tcPr>
          <w:p w:rsidR="00073F7E" w:rsidRPr="002E40F2" w:rsidRDefault="00073F7E" w:rsidP="00244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42" w:rsidRDefault="00244142"/>
    <w:p w:rsidR="00244142" w:rsidRPr="007E6A65" w:rsidRDefault="00244142" w:rsidP="007E6A65">
      <w:pPr>
        <w:tabs>
          <w:tab w:val="left" w:pos="708"/>
        </w:tabs>
        <w:jc w:val="both"/>
        <w:rPr>
          <w:rFonts w:eastAsia="Arial"/>
          <w:b/>
        </w:rPr>
      </w:pPr>
      <w:r w:rsidRPr="007E6A65">
        <w:rPr>
          <w:rFonts w:eastAsia="Arial"/>
          <w:b/>
        </w:rPr>
        <w:lastRenderedPageBreak/>
        <w:t>Требования к гарантии качества</w:t>
      </w:r>
      <w:r w:rsidR="007E6A65">
        <w:rPr>
          <w:rFonts w:eastAsia="Arial"/>
          <w:b/>
        </w:rPr>
        <w:t>:</w:t>
      </w:r>
    </w:p>
    <w:p w:rsidR="00244142" w:rsidRPr="007E6A65" w:rsidRDefault="00244142" w:rsidP="00183097">
      <w:pPr>
        <w:tabs>
          <w:tab w:val="left" w:pos="708"/>
        </w:tabs>
        <w:ind w:firstLine="709"/>
        <w:jc w:val="both"/>
        <w:rPr>
          <w:rFonts w:eastAsia="Arial"/>
        </w:rPr>
      </w:pPr>
      <w:r w:rsidRPr="007E6A65">
        <w:rPr>
          <w:rFonts w:eastAsia="Arial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4142" w:rsidRPr="007E6A65" w:rsidRDefault="005265D0" w:rsidP="00183097">
      <w:pPr>
        <w:tabs>
          <w:tab w:val="left" w:pos="708"/>
        </w:tabs>
        <w:jc w:val="both"/>
        <w:rPr>
          <w:rFonts w:eastAsia="Arial"/>
        </w:rPr>
      </w:pPr>
      <w:r>
        <w:rPr>
          <w:rFonts w:eastAsia="Arial"/>
        </w:rPr>
        <w:tab/>
      </w:r>
      <w:r w:rsidR="00244142" w:rsidRPr="007E6A65">
        <w:rPr>
          <w:rFonts w:eastAsia="Arial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244142" w:rsidRPr="007E6A65" w:rsidRDefault="00244142" w:rsidP="005265D0">
      <w:pPr>
        <w:shd w:val="clear" w:color="auto" w:fill="FFFFFF"/>
        <w:spacing w:line="315" w:lineRule="atLeast"/>
        <w:ind w:firstLine="708"/>
        <w:jc w:val="both"/>
        <w:rPr>
          <w:rFonts w:eastAsia="Arial"/>
        </w:rPr>
      </w:pPr>
      <w:r w:rsidRPr="007E6A65">
        <w:rPr>
          <w:rFonts w:eastAsia="Arial"/>
        </w:rPr>
        <w:t>Показатели, обеспечивающие функциональное назначение подгузников, должны соответствовать требованиям, указанным в таблице 2 ГОСТ Р РФ 55082-2012.</w:t>
      </w:r>
    </w:p>
    <w:p w:rsidR="00656061" w:rsidRDefault="00656061" w:rsidP="005265D0">
      <w:pPr>
        <w:shd w:val="clear" w:color="auto" w:fill="FFFFFF"/>
        <w:spacing w:line="315" w:lineRule="atLeast"/>
        <w:jc w:val="both"/>
        <w:rPr>
          <w:rFonts w:eastAsia="Arial"/>
          <w:b/>
        </w:rPr>
      </w:pPr>
    </w:p>
    <w:p w:rsidR="00656061" w:rsidRDefault="00656061" w:rsidP="005265D0">
      <w:pPr>
        <w:shd w:val="clear" w:color="auto" w:fill="FFFFFF"/>
        <w:spacing w:line="315" w:lineRule="atLeast"/>
        <w:jc w:val="both"/>
        <w:rPr>
          <w:rFonts w:eastAsia="Arial"/>
          <w:b/>
        </w:rPr>
      </w:pPr>
    </w:p>
    <w:p w:rsidR="00183097" w:rsidRPr="005265D0" w:rsidRDefault="00244142" w:rsidP="005265D0">
      <w:pPr>
        <w:shd w:val="clear" w:color="auto" w:fill="FFFFFF"/>
        <w:spacing w:line="315" w:lineRule="atLeast"/>
        <w:jc w:val="both"/>
        <w:rPr>
          <w:rFonts w:eastAsia="Arial"/>
          <w:b/>
        </w:rPr>
      </w:pPr>
      <w:r w:rsidRPr="005265D0">
        <w:rPr>
          <w:rFonts w:eastAsia="Arial"/>
          <w:b/>
        </w:rPr>
        <w:t>Маркировка</w:t>
      </w:r>
      <w:r w:rsidR="005265D0">
        <w:rPr>
          <w:rFonts w:eastAsia="Arial"/>
          <w:b/>
        </w:rPr>
        <w:t>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5265D0">
        <w:rPr>
          <w:rFonts w:eastAsia="Arial"/>
        </w:rPr>
        <w:t>отмарывание</w:t>
      </w:r>
      <w:proofErr w:type="spellEnd"/>
      <w:r w:rsidRPr="005265D0">
        <w:rPr>
          <w:rFonts w:eastAsia="Arial"/>
        </w:rPr>
        <w:t xml:space="preserve"> краски не допускается.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на потребительской упаковке подгузников должна содержать: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страны-изготовителя;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и местонахождение изготовителя (продавца, поставщика), товарный знак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правила по применению подгузника (в виде рисунков 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информацию о наличии специальных ингредиентов;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номер артикула (при наличии);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количество подгузников в упаковке;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дату (месяц, год) изготовления;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срок годности, устанавливаемый изготовителем;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2265BF">
        <w:rPr>
          <w:color w:val="2D2D2D"/>
          <w:spacing w:val="2"/>
          <w:sz w:val="20"/>
          <w:szCs w:val="20"/>
        </w:rPr>
        <w:t xml:space="preserve">- </w:t>
      </w:r>
      <w:r w:rsidRPr="005265D0">
        <w:rPr>
          <w:rFonts w:eastAsia="Arial"/>
        </w:rPr>
        <w:t>обозначение настоящего стандарта;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- штриховой код (при наличии).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 xml:space="preserve">Допускается дополнять маркировку другими сведениями, </w:t>
      </w:r>
      <w:proofErr w:type="gramStart"/>
      <w:r w:rsidRPr="005265D0">
        <w:rPr>
          <w:rFonts w:eastAsia="Arial"/>
        </w:rPr>
        <w:t>например</w:t>
      </w:r>
      <w:proofErr w:type="gramEnd"/>
      <w:r w:rsidRPr="005265D0">
        <w:rPr>
          <w:rFonts w:eastAsia="Arial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183097" w:rsidRPr="005265D0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Не допускается наносить информацию о специальных свойствах подгузника, например</w:t>
      </w:r>
      <w:r w:rsidR="00183097" w:rsidRPr="005265D0">
        <w:rPr>
          <w:rFonts w:eastAsia="Arial"/>
        </w:rPr>
        <w:t>,</w:t>
      </w:r>
      <w:r w:rsidRPr="005265D0">
        <w:rPr>
          <w:rFonts w:eastAsia="Arial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244142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5265D0">
        <w:rPr>
          <w:rFonts w:eastAsia="Arial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</w:t>
      </w:r>
      <w:r w:rsidR="00183097" w:rsidRPr="005265D0">
        <w:rPr>
          <w:rFonts w:eastAsia="Arial"/>
        </w:rPr>
        <w:t>.</w:t>
      </w:r>
    </w:p>
    <w:p w:rsidR="007B1597" w:rsidRPr="005265D0" w:rsidRDefault="007B1597" w:rsidP="00183097">
      <w:pPr>
        <w:shd w:val="clear" w:color="auto" w:fill="FFFFFF"/>
        <w:spacing w:line="315" w:lineRule="atLeast"/>
        <w:ind w:firstLine="709"/>
        <w:jc w:val="both"/>
        <w:rPr>
          <w:rFonts w:eastAsia="Arial"/>
        </w:rPr>
      </w:pPr>
    </w:p>
    <w:p w:rsidR="00244142" w:rsidRPr="007B1597" w:rsidRDefault="00244142" w:rsidP="00244142">
      <w:pPr>
        <w:shd w:val="clear" w:color="auto" w:fill="FFFFFF"/>
        <w:spacing w:line="315" w:lineRule="atLeast"/>
        <w:rPr>
          <w:rFonts w:eastAsia="Arial"/>
          <w:b/>
        </w:rPr>
      </w:pPr>
      <w:r w:rsidRPr="007B1597">
        <w:rPr>
          <w:rFonts w:eastAsia="Arial"/>
          <w:b/>
        </w:rPr>
        <w:t>Упаковка</w:t>
      </w:r>
      <w:r w:rsidR="007B1597">
        <w:rPr>
          <w:rFonts w:eastAsia="Arial"/>
          <w:b/>
        </w:rPr>
        <w:t>:</w:t>
      </w:r>
    </w:p>
    <w:p w:rsidR="00183097" w:rsidRPr="007B1597" w:rsidRDefault="00244142" w:rsidP="00656061">
      <w:pPr>
        <w:shd w:val="clear" w:color="auto" w:fill="FFFFFF"/>
        <w:ind w:firstLine="709"/>
        <w:jc w:val="both"/>
        <w:rPr>
          <w:rFonts w:eastAsia="Arial"/>
        </w:rPr>
      </w:pPr>
      <w:r w:rsidRPr="007B1597">
        <w:rPr>
          <w:rFonts w:eastAsia="Arial"/>
        </w:rPr>
        <w:t>Подгузники в количестве, определяемом производителем, упаковывают в пакеты из полимерной пленки или пачки по </w:t>
      </w:r>
      <w:hyperlink r:id="rId4" w:history="1">
        <w:r w:rsidRPr="007B1597">
          <w:rPr>
            <w:rFonts w:eastAsia="Arial"/>
          </w:rPr>
          <w:t>ГОСТ 12303</w:t>
        </w:r>
      </w:hyperlink>
      <w:r w:rsidRPr="007B1597">
        <w:rPr>
          <w:rFonts w:eastAsia="Arial"/>
        </w:rPr>
        <w:t>, или коробки по </w:t>
      </w:r>
      <w:hyperlink r:id="rId5" w:history="1">
        <w:r w:rsidRPr="007B1597">
          <w:rPr>
            <w:rFonts w:eastAsia="Arial"/>
          </w:rPr>
          <w:t>ГОСТ 12301</w:t>
        </w:r>
      </w:hyperlink>
      <w:r w:rsidRPr="007B1597">
        <w:rPr>
          <w:rFonts w:eastAsia="Arial"/>
        </w:rPr>
        <w:t xml:space="preserve">, или другую </w:t>
      </w:r>
      <w:r w:rsidRPr="007B1597">
        <w:rPr>
          <w:rFonts w:eastAsia="Arial"/>
        </w:rPr>
        <w:lastRenderedPageBreak/>
        <w:t>потребительскую упаковку, обеспечивающую сохранность подгузников при транспортировании и хранении.</w:t>
      </w:r>
      <w:r w:rsidR="00656061">
        <w:rPr>
          <w:rFonts w:eastAsia="Arial"/>
        </w:rPr>
        <w:t xml:space="preserve"> </w:t>
      </w:r>
      <w:r w:rsidRPr="007B1597">
        <w:rPr>
          <w:rFonts w:eastAsia="Arial"/>
        </w:rPr>
        <w:t>Швы в пакетах из полимерной пленки должны быть заварены.</w:t>
      </w:r>
    </w:p>
    <w:p w:rsidR="00244142" w:rsidRPr="00656061" w:rsidRDefault="00244142" w:rsidP="00656061">
      <w:pPr>
        <w:shd w:val="clear" w:color="auto" w:fill="FFFFFF"/>
        <w:ind w:firstLine="709"/>
        <w:jc w:val="both"/>
        <w:rPr>
          <w:rFonts w:eastAsia="Lucida Sans Unicode"/>
          <w:kern w:val="3"/>
          <w:lang w:eastAsia="ru-RU"/>
        </w:rPr>
      </w:pPr>
      <w:r w:rsidRPr="00656061">
        <w:rPr>
          <w:rFonts w:eastAsia="Lucida Sans Unicode"/>
          <w:kern w:val="3"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</w:t>
      </w:r>
      <w:r w:rsidR="00183097" w:rsidRPr="00656061">
        <w:rPr>
          <w:rFonts w:eastAsia="Lucida Sans Unicode"/>
          <w:kern w:val="3"/>
          <w:lang w:eastAsia="ru-RU"/>
        </w:rPr>
        <w:t>.</w:t>
      </w:r>
      <w:r w:rsidR="00656061">
        <w:rPr>
          <w:rFonts w:eastAsia="Lucida Sans Unicode"/>
          <w:kern w:val="3"/>
          <w:lang w:eastAsia="ru-RU"/>
        </w:rPr>
        <w:t xml:space="preserve"> </w:t>
      </w:r>
      <w:r w:rsidRPr="00656061">
        <w:rPr>
          <w:rFonts w:eastAsia="Lucida Sans Unicode"/>
          <w:kern w:val="3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92050" w:rsidRPr="007B1597" w:rsidRDefault="00C92050" w:rsidP="00183097">
      <w:pPr>
        <w:shd w:val="clear" w:color="auto" w:fill="FFFFFF"/>
        <w:spacing w:line="315" w:lineRule="atLeast"/>
        <w:ind w:firstLine="709"/>
        <w:jc w:val="both"/>
        <w:rPr>
          <w:rFonts w:eastAsia="Arial"/>
        </w:rPr>
      </w:pPr>
    </w:p>
    <w:p w:rsidR="00244142" w:rsidRPr="00C92050" w:rsidRDefault="00244142" w:rsidP="00183097">
      <w:pPr>
        <w:jc w:val="both"/>
        <w:rPr>
          <w:rFonts w:eastAsia="Arial"/>
          <w:b/>
        </w:rPr>
      </w:pPr>
      <w:r w:rsidRPr="00C92050">
        <w:rPr>
          <w:rFonts w:eastAsia="Arial"/>
          <w:b/>
        </w:rPr>
        <w:t>Требования к месту, условиям и срокам (периодам) поставки Товара: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C92050" w:rsidRPr="007E5623" w:rsidRDefault="00C92050" w:rsidP="00C92050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  <w:r w:rsidR="00AB2670"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C92050" w:rsidRDefault="00C92050" w:rsidP="00183097">
      <w:pPr>
        <w:jc w:val="both"/>
        <w:rPr>
          <w:rFonts w:eastAsia="Arial"/>
        </w:rPr>
      </w:pPr>
    </w:p>
    <w:p w:rsidR="00656061" w:rsidRDefault="00C92050" w:rsidP="0065606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C92050" w:rsidRPr="007E5623" w:rsidRDefault="00C92050" w:rsidP="00656061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C92050" w:rsidRPr="007E5623" w:rsidRDefault="00C92050" w:rsidP="00C92050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C92050" w:rsidRPr="007E5623" w:rsidRDefault="00C92050" w:rsidP="00C92050">
      <w:pPr>
        <w:autoSpaceDN w:val="0"/>
        <w:ind w:right="-2"/>
        <w:jc w:val="both"/>
        <w:textAlignment w:val="baseline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eastAsia="Lucida Sans Unicode"/>
          <w:kern w:val="3"/>
          <w:lang w:eastAsia="ru-RU"/>
        </w:rPr>
        <w:t>Анучинский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Яковлевский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Чугуевский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Артем, </w:t>
      </w:r>
      <w:proofErr w:type="spellStart"/>
      <w:r w:rsidRPr="007E5623">
        <w:rPr>
          <w:rFonts w:eastAsia="Lucida Sans Unicode"/>
          <w:kern w:val="3"/>
          <w:lang w:eastAsia="ru-RU"/>
        </w:rPr>
        <w:t>Шкотовский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Надеждинский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Фокино, </w:t>
      </w:r>
      <w:proofErr w:type="spellStart"/>
      <w:r w:rsidRPr="007E5623">
        <w:rPr>
          <w:rFonts w:eastAsia="Lucida Sans Unicode"/>
          <w:kern w:val="3"/>
          <w:lang w:eastAsia="ru-RU"/>
        </w:rPr>
        <w:t>Хасанский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</w:t>
      </w:r>
      <w:proofErr w:type="spellStart"/>
      <w:r w:rsidRPr="007E5623">
        <w:rPr>
          <w:rFonts w:eastAsia="Lucida Sans Unicode"/>
          <w:kern w:val="3"/>
          <w:lang w:eastAsia="ru-RU"/>
        </w:rPr>
        <w:t>Партизанск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Партизанский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г.Находка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</w:t>
      </w:r>
      <w:proofErr w:type="spellStart"/>
      <w:r w:rsidRPr="007E5623">
        <w:rPr>
          <w:rFonts w:eastAsia="Lucida Sans Unicode"/>
          <w:kern w:val="3"/>
          <w:lang w:eastAsia="ru-RU"/>
        </w:rPr>
        <w:t>Лазовский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eastAsia="Lucida Sans Unicode"/>
          <w:kern w:val="3"/>
          <w:lang w:eastAsia="ru-RU"/>
        </w:rPr>
        <w:t>Ханкайский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Хорольский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Оль</w:t>
      </w:r>
      <w:r w:rsidR="004B797F">
        <w:rPr>
          <w:rFonts w:eastAsia="Lucida Sans Unicode"/>
          <w:kern w:val="3"/>
          <w:lang w:eastAsia="ru-RU"/>
        </w:rPr>
        <w:t>гинский</w:t>
      </w:r>
      <w:proofErr w:type="spellEnd"/>
      <w:r w:rsidR="004B797F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="004B797F">
        <w:rPr>
          <w:rFonts w:eastAsia="Lucida Sans Unicode"/>
          <w:kern w:val="3"/>
          <w:lang w:eastAsia="ru-RU"/>
        </w:rPr>
        <w:t>Тернейский</w:t>
      </w:r>
      <w:proofErr w:type="spellEnd"/>
      <w:r w:rsidR="004B797F">
        <w:rPr>
          <w:rFonts w:eastAsia="Lucida Sans Unicode"/>
          <w:kern w:val="3"/>
          <w:lang w:eastAsia="ru-RU"/>
        </w:rPr>
        <w:t xml:space="preserve"> район.</w:t>
      </w:r>
      <w:r w:rsidRPr="007E5623">
        <w:rPr>
          <w:rFonts w:eastAsia="Lucida Sans Unicode"/>
          <w:kern w:val="3"/>
          <w:lang w:eastAsia="ru-RU"/>
        </w:rPr>
        <w:t xml:space="preserve"> </w:t>
      </w:r>
    </w:p>
    <w:p w:rsidR="00656061" w:rsidRDefault="00656061" w:rsidP="00183097">
      <w:pPr>
        <w:jc w:val="both"/>
        <w:rPr>
          <w:rFonts w:eastAsia="Lucida Sans Unicode"/>
          <w:kern w:val="3"/>
          <w:lang w:eastAsia="ru-RU"/>
        </w:rPr>
      </w:pPr>
    </w:p>
    <w:p w:rsidR="00FB30C2" w:rsidRDefault="00183097" w:rsidP="00656061">
      <w:pPr>
        <w:jc w:val="both"/>
        <w:rPr>
          <w:rFonts w:eastAsia="Lucida Sans Unicode"/>
          <w:kern w:val="3"/>
          <w:lang w:eastAsia="ru-RU"/>
        </w:rPr>
      </w:pPr>
      <w:r w:rsidRPr="00AB2670">
        <w:rPr>
          <w:rFonts w:eastAsia="Lucida Sans Unicode"/>
          <w:b/>
          <w:kern w:val="3"/>
          <w:lang w:eastAsia="ru-RU"/>
        </w:rPr>
        <w:lastRenderedPageBreak/>
        <w:t>Поставка товара Получателям:</w:t>
      </w:r>
      <w:r w:rsidRPr="00AB2670">
        <w:rPr>
          <w:rFonts w:eastAsia="Lucida Sans Unicode"/>
          <w:kern w:val="3"/>
          <w:lang w:eastAsia="ru-RU"/>
        </w:rPr>
        <w:t xml:space="preserve"> с даты заключения Контракта до </w:t>
      </w:r>
      <w:r w:rsidR="00073F7E">
        <w:rPr>
          <w:rFonts w:eastAsia="Lucida Sans Unicode"/>
          <w:kern w:val="3"/>
          <w:lang w:eastAsia="ru-RU"/>
        </w:rPr>
        <w:t>01</w:t>
      </w:r>
      <w:r w:rsidRPr="00AB2670">
        <w:rPr>
          <w:rFonts w:eastAsia="Lucida Sans Unicode"/>
          <w:kern w:val="3"/>
          <w:lang w:eastAsia="ru-RU"/>
        </w:rPr>
        <w:t>.</w:t>
      </w:r>
      <w:r w:rsidR="00073F7E">
        <w:rPr>
          <w:rFonts w:eastAsia="Lucida Sans Unicode"/>
          <w:kern w:val="3"/>
          <w:lang w:eastAsia="ru-RU"/>
        </w:rPr>
        <w:t>11</w:t>
      </w:r>
      <w:r w:rsidRPr="00AB2670">
        <w:rPr>
          <w:rFonts w:eastAsia="Lucida Sans Unicode"/>
          <w:kern w:val="3"/>
          <w:lang w:eastAsia="ru-RU"/>
        </w:rPr>
        <w:t>.20</w:t>
      </w:r>
      <w:r w:rsidR="00656061" w:rsidRPr="00AB2670">
        <w:rPr>
          <w:rFonts w:eastAsia="Lucida Sans Unicode"/>
          <w:kern w:val="3"/>
          <w:lang w:eastAsia="ru-RU"/>
        </w:rPr>
        <w:t>20</w:t>
      </w:r>
      <w:r w:rsidRPr="00AB2670">
        <w:rPr>
          <w:rFonts w:eastAsia="Lucida Sans Unicode"/>
          <w:kern w:val="3"/>
          <w:lang w:eastAsia="ru-RU"/>
        </w:rPr>
        <w:t xml:space="preserve"> </w:t>
      </w:r>
      <w:r w:rsidR="00AB2670" w:rsidRPr="00AB2670">
        <w:rPr>
          <w:rFonts w:eastAsia="Lucida Sans Unicode"/>
          <w:kern w:val="3"/>
          <w:lang w:eastAsia="ru-RU"/>
        </w:rPr>
        <w:t>должно быть поставлено – 100% Товара с соблюдением количества поставляемого Товара пропорционально размерному ряду (</w:t>
      </w:r>
      <w:r w:rsidR="00FB30C2">
        <w:rPr>
          <w:rFonts w:eastAsia="Lucida Sans Unicode"/>
          <w:kern w:val="3"/>
          <w:lang w:eastAsia="ru-RU"/>
        </w:rPr>
        <w:t xml:space="preserve">размер </w:t>
      </w:r>
      <w:r w:rsidR="00AB2670" w:rsidRPr="00AB2670">
        <w:rPr>
          <w:rFonts w:eastAsia="Lucida Sans Unicode"/>
          <w:kern w:val="3"/>
          <w:lang w:eastAsia="ru-RU"/>
        </w:rPr>
        <w:t>S</w:t>
      </w:r>
      <w:r w:rsidR="00FB30C2">
        <w:rPr>
          <w:rFonts w:eastAsia="Lucida Sans Unicode"/>
          <w:kern w:val="3"/>
          <w:lang w:eastAsia="ru-RU"/>
        </w:rPr>
        <w:t xml:space="preserve"> </w:t>
      </w:r>
      <w:r w:rsidR="00FB30C2" w:rsidRPr="002265BF">
        <w:rPr>
          <w:rFonts w:eastAsia="Arial"/>
        </w:rPr>
        <w:t>(объем талии/бедер до 90 см), с п</w:t>
      </w:r>
      <w:r w:rsidR="00FB30C2">
        <w:rPr>
          <w:rFonts w:eastAsia="Arial"/>
        </w:rPr>
        <w:t>олным влагопоглощением не менее 1000 г</w:t>
      </w:r>
      <w:r w:rsidR="00AB2670" w:rsidRPr="00AB2670">
        <w:rPr>
          <w:rFonts w:eastAsia="Lucida Sans Unicode"/>
          <w:kern w:val="3"/>
          <w:lang w:eastAsia="ru-RU"/>
        </w:rPr>
        <w:t xml:space="preserve">, </w:t>
      </w:r>
      <w:r w:rsidR="00FB30C2">
        <w:rPr>
          <w:rFonts w:eastAsia="Lucida Sans Unicode"/>
          <w:kern w:val="3"/>
          <w:lang w:eastAsia="ru-RU"/>
        </w:rPr>
        <w:t xml:space="preserve">размер </w:t>
      </w:r>
      <w:r w:rsidR="001F5F7B">
        <w:rPr>
          <w:rFonts w:eastAsia="Arial"/>
        </w:rPr>
        <w:t>S</w:t>
      </w:r>
      <w:r w:rsidR="00FB30C2" w:rsidRPr="002265BF">
        <w:rPr>
          <w:rFonts w:eastAsia="Arial"/>
        </w:rPr>
        <w:t xml:space="preserve"> (объем талии/бедер до 90 см), с полным в</w:t>
      </w:r>
      <w:r w:rsidR="00FB30C2">
        <w:rPr>
          <w:rFonts w:eastAsia="Arial"/>
        </w:rPr>
        <w:t xml:space="preserve">лагопоглощением не менее 1400 г, </w:t>
      </w:r>
      <w:r w:rsidR="002475C7">
        <w:t>размер М</w:t>
      </w:r>
      <w:r w:rsidR="002475C7" w:rsidRPr="009A0043">
        <w:t xml:space="preserve"> (объем талии/бедер до 120 см), с полным в</w:t>
      </w:r>
      <w:r w:rsidR="002475C7">
        <w:t>лагопоглощением не менее 1300 г</w:t>
      </w:r>
    </w:p>
    <w:p w:rsidR="00073F7E" w:rsidRPr="00AB2670" w:rsidRDefault="001F5F7B" w:rsidP="00073F7E">
      <w:pPr>
        <w:jc w:val="both"/>
        <w:rPr>
          <w:rFonts w:eastAsia="Lucida Sans Unicode"/>
          <w:kern w:val="3"/>
          <w:lang w:eastAsia="ru-RU"/>
        </w:rPr>
      </w:pPr>
      <w:r>
        <w:t>размер М</w:t>
      </w:r>
      <w:r w:rsidRPr="009A0043">
        <w:t xml:space="preserve"> (объем талии/бедер до 120 см), с полным в</w:t>
      </w:r>
      <w:r>
        <w:t>лагопоглощением не менее 1800 г, размер L</w:t>
      </w:r>
      <w:r w:rsidRPr="009A0043">
        <w:t xml:space="preserve"> (объем талии/бедер до 150 см), с полным в</w:t>
      </w:r>
      <w:r>
        <w:t xml:space="preserve">лагопоглощением не менее 1450 г, </w:t>
      </w:r>
      <w:r w:rsidRPr="009A0043">
        <w:t>размер L (объем талии/бедер до 150 см), с полным в</w:t>
      </w:r>
      <w:r>
        <w:t>л</w:t>
      </w:r>
      <w:r w:rsidR="00073F7E">
        <w:t xml:space="preserve">агопоглощением не менее 2000 г), </w:t>
      </w:r>
      <w:r w:rsidR="00073F7E" w:rsidRPr="009A0043">
        <w:t xml:space="preserve">размер </w:t>
      </w:r>
      <w:r w:rsidR="00073F7E">
        <w:t>Х</w:t>
      </w:r>
      <w:r w:rsidR="00073F7E" w:rsidRPr="009A0043">
        <w:t>L (объем талии/бедер до 1</w:t>
      </w:r>
      <w:r w:rsidR="00073F7E">
        <w:t>75</w:t>
      </w:r>
      <w:r w:rsidR="00073F7E" w:rsidRPr="009A0043">
        <w:t xml:space="preserve"> см), с полным в</w:t>
      </w:r>
      <w:r w:rsidR="00073F7E">
        <w:t xml:space="preserve">лагопоглощением не менее 1450 г), </w:t>
      </w:r>
      <w:r w:rsidR="00073F7E" w:rsidRPr="009A0043">
        <w:t xml:space="preserve">размер </w:t>
      </w:r>
      <w:r w:rsidR="00073F7E">
        <w:t>Х</w:t>
      </w:r>
      <w:r w:rsidR="00073F7E" w:rsidRPr="009A0043">
        <w:t>L (объем талии/бедер до 1</w:t>
      </w:r>
      <w:r w:rsidR="00073F7E">
        <w:t>75</w:t>
      </w:r>
      <w:r w:rsidR="00073F7E" w:rsidRPr="009A0043">
        <w:t xml:space="preserve"> см), с полным в</w:t>
      </w:r>
      <w:r w:rsidR="00073F7E">
        <w:t>лагопоглощением не менее 2800 г).</w:t>
      </w:r>
    </w:p>
    <w:p w:rsidR="00D57A50" w:rsidRDefault="00D57A50" w:rsidP="00183097">
      <w:pPr>
        <w:rPr>
          <w:rFonts w:eastAsia="Arial"/>
          <w:sz w:val="20"/>
          <w:szCs w:val="20"/>
        </w:rPr>
      </w:pPr>
    </w:p>
    <w:p w:rsidR="00D57A50" w:rsidRDefault="00D57A50" w:rsidP="00183097">
      <w:pPr>
        <w:rPr>
          <w:rFonts w:eastAsia="Arial"/>
          <w:sz w:val="20"/>
          <w:szCs w:val="20"/>
        </w:rPr>
      </w:pPr>
    </w:p>
    <w:p w:rsidR="00656061" w:rsidRDefault="00656061" w:rsidP="00183097">
      <w:pPr>
        <w:rPr>
          <w:rFonts w:eastAsia="Arial"/>
          <w:sz w:val="20"/>
          <w:szCs w:val="20"/>
        </w:rPr>
      </w:pPr>
    </w:p>
    <w:p w:rsidR="00D57A50" w:rsidRPr="00656061" w:rsidRDefault="00D57A50" w:rsidP="00183097">
      <w:pPr>
        <w:rPr>
          <w:rFonts w:eastAsia="Lucida Sans Unicode"/>
          <w:kern w:val="3"/>
          <w:lang w:eastAsia="ru-RU"/>
        </w:rPr>
      </w:pPr>
      <w:bookmarkStart w:id="0" w:name="_GoBack"/>
      <w:bookmarkEnd w:id="0"/>
    </w:p>
    <w:sectPr w:rsidR="00D57A50" w:rsidRPr="00656061" w:rsidSect="006560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42"/>
    <w:rsid w:val="00073F7E"/>
    <w:rsid w:val="00183097"/>
    <w:rsid w:val="001F5F7B"/>
    <w:rsid w:val="00244142"/>
    <w:rsid w:val="002475C7"/>
    <w:rsid w:val="00430CCD"/>
    <w:rsid w:val="004B797F"/>
    <w:rsid w:val="005265D0"/>
    <w:rsid w:val="00656061"/>
    <w:rsid w:val="00792995"/>
    <w:rsid w:val="007B1597"/>
    <w:rsid w:val="007E6A65"/>
    <w:rsid w:val="009A0043"/>
    <w:rsid w:val="009C6A71"/>
    <w:rsid w:val="00A3361F"/>
    <w:rsid w:val="00AB2670"/>
    <w:rsid w:val="00C92050"/>
    <w:rsid w:val="00D57A50"/>
    <w:rsid w:val="00DA6A67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E6C7-EF99-4F50-9F7A-A40882C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44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49971" TargetMode="Externa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Березнюк Александр Сергеевич</cp:lastModifiedBy>
  <cp:revision>17</cp:revision>
  <cp:lastPrinted>2020-04-06T04:00:00Z</cp:lastPrinted>
  <dcterms:created xsi:type="dcterms:W3CDTF">2020-01-27T05:22:00Z</dcterms:created>
  <dcterms:modified xsi:type="dcterms:W3CDTF">2020-08-12T06:32:00Z</dcterms:modified>
</cp:coreProperties>
</file>