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E9" w:rsidRPr="00A132E9" w:rsidRDefault="00A132E9" w:rsidP="00A132E9">
      <w:pPr>
        <w:ind w:left="709"/>
        <w:jc w:val="center"/>
        <w:rPr>
          <w:b/>
          <w:color w:val="000000"/>
        </w:rPr>
      </w:pPr>
      <w:r w:rsidRPr="00A132E9">
        <w:rPr>
          <w:b/>
          <w:color w:val="000000"/>
        </w:rPr>
        <w:t>Техническое задание</w:t>
      </w:r>
    </w:p>
    <w:p w:rsidR="00A132E9" w:rsidRPr="00A132E9" w:rsidRDefault="00A132E9" w:rsidP="00A132E9">
      <w:pPr>
        <w:ind w:left="709"/>
        <w:jc w:val="center"/>
        <w:rPr>
          <w:b/>
          <w:color w:val="000000"/>
        </w:rPr>
      </w:pPr>
    </w:p>
    <w:p w:rsidR="00A132E9" w:rsidRPr="00A132E9" w:rsidRDefault="00A132E9" w:rsidP="00A132E9">
      <w:pPr>
        <w:widowControl w:val="0"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A132E9">
        <w:rPr>
          <w:lang w:eastAsia="ar-SA"/>
        </w:rPr>
        <w:t>Наименование товара определено на основании Приказа Министерства труда и социальной защиты Российской Федерации от 13.02.2018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A132E9" w:rsidRPr="00A132E9" w:rsidRDefault="00A132E9" w:rsidP="00A132E9">
      <w:pPr>
        <w:ind w:firstLine="851"/>
        <w:jc w:val="both"/>
        <w:rPr>
          <w:rFonts w:eastAsia="Calibri"/>
          <w:lang w:eastAsia="en-US"/>
        </w:rPr>
      </w:pPr>
      <w:proofErr w:type="gramStart"/>
      <w:r w:rsidRPr="00A132E9">
        <w:rPr>
          <w:rFonts w:eastAsia="Calibri"/>
          <w:lang w:eastAsia="ar-SA"/>
        </w:rPr>
        <w:t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</w:t>
      </w:r>
      <w:r w:rsidRPr="00A132E9">
        <w:rPr>
          <w:rFonts w:eastAsia="Calibri"/>
          <w:lang w:eastAsia="en-US"/>
        </w:rPr>
        <w:t xml:space="preserve">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  <w:proofErr w:type="gramEnd"/>
    </w:p>
    <w:p w:rsidR="00A132E9" w:rsidRPr="00A132E9" w:rsidRDefault="00A132E9" w:rsidP="00A132E9">
      <w:pPr>
        <w:tabs>
          <w:tab w:val="left" w:pos="851"/>
        </w:tabs>
        <w:ind w:right="283"/>
        <w:jc w:val="both"/>
        <w:rPr>
          <w:sz w:val="20"/>
          <w:szCs w:val="20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5103"/>
        <w:gridCol w:w="851"/>
        <w:gridCol w:w="709"/>
        <w:gridCol w:w="992"/>
        <w:gridCol w:w="992"/>
      </w:tblGrid>
      <w:tr w:rsidR="00A132E9" w:rsidRPr="00A132E9" w:rsidTr="00695456">
        <w:trPr>
          <w:cantSplit/>
          <w:trHeight w:val="14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E9" w:rsidRPr="00A132E9" w:rsidRDefault="00A132E9" w:rsidP="00A132E9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132E9">
              <w:rPr>
                <w:bCs/>
                <w:color w:val="000000"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A132E9">
              <w:rPr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A132E9">
              <w:rPr>
                <w:bCs/>
                <w:color w:val="000000"/>
                <w:sz w:val="22"/>
                <w:szCs w:val="22"/>
                <w:lang w:eastAsia="en-US"/>
              </w:rPr>
              <w:t>Изделия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2E9" w:rsidRPr="00A132E9" w:rsidRDefault="00A132E9" w:rsidP="00A132E9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A132E9">
              <w:rPr>
                <w:bCs/>
                <w:color w:val="000000"/>
                <w:sz w:val="22"/>
                <w:szCs w:val="22"/>
                <w:lang w:eastAsia="en-US"/>
              </w:rPr>
              <w:t>Функциональные, технические и качественные характеристики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2E9" w:rsidRPr="00A132E9" w:rsidRDefault="00A132E9" w:rsidP="00A132E9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A132E9">
              <w:rPr>
                <w:bCs/>
                <w:color w:val="000000"/>
                <w:sz w:val="22"/>
                <w:szCs w:val="22"/>
                <w:lang w:eastAsia="en-US"/>
              </w:rPr>
              <w:t xml:space="preserve">цена за </w:t>
            </w:r>
            <w:proofErr w:type="spellStart"/>
            <w:r w:rsidRPr="00A132E9">
              <w:rPr>
                <w:bCs/>
                <w:color w:val="000000"/>
                <w:sz w:val="22"/>
                <w:szCs w:val="22"/>
                <w:lang w:eastAsia="en-US"/>
              </w:rPr>
              <w:t>еденицу</w:t>
            </w:r>
            <w:proofErr w:type="spellEnd"/>
            <w:r w:rsidRPr="00A132E9">
              <w:rPr>
                <w:bCs/>
                <w:color w:val="000000"/>
                <w:sz w:val="22"/>
                <w:szCs w:val="22"/>
                <w:lang w:eastAsia="en-US"/>
              </w:rPr>
              <w:t xml:space="preserve"> Изделия, руб.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2E9" w:rsidRPr="00A132E9" w:rsidRDefault="00A132E9" w:rsidP="00A132E9">
            <w:pPr>
              <w:jc w:val="center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32E9">
              <w:rPr>
                <w:bCs/>
                <w:color w:val="000000"/>
                <w:sz w:val="22"/>
                <w:szCs w:val="22"/>
                <w:lang w:val="en-US" w:eastAsia="en-US"/>
              </w:rPr>
              <w:t>Количество</w:t>
            </w:r>
            <w:proofErr w:type="spellEnd"/>
            <w:r w:rsidRPr="00A132E9">
              <w:rPr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2E9" w:rsidRPr="00A132E9" w:rsidRDefault="00A132E9" w:rsidP="00A132E9">
            <w:pPr>
              <w:jc w:val="center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32E9">
              <w:rPr>
                <w:bCs/>
                <w:color w:val="000000"/>
                <w:sz w:val="22"/>
                <w:szCs w:val="22"/>
                <w:lang w:val="en-US" w:eastAsia="en-US"/>
              </w:rPr>
              <w:t>Срок</w:t>
            </w:r>
            <w:proofErr w:type="spellEnd"/>
            <w:r w:rsidRPr="00A132E9">
              <w:rPr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32E9">
              <w:rPr>
                <w:bCs/>
                <w:color w:val="000000"/>
                <w:sz w:val="22"/>
                <w:szCs w:val="22"/>
                <w:lang w:val="en-US" w:eastAsia="en-US"/>
              </w:rPr>
              <w:t>гарантии</w:t>
            </w:r>
            <w:proofErr w:type="spellEnd"/>
            <w:r w:rsidRPr="00A132E9">
              <w:rPr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A132E9">
              <w:rPr>
                <w:bCs/>
                <w:color w:val="000000"/>
                <w:sz w:val="22"/>
                <w:szCs w:val="22"/>
                <w:lang w:val="en-US" w:eastAsia="en-US"/>
              </w:rPr>
              <w:t>мес</w:t>
            </w:r>
            <w:proofErr w:type="spellEnd"/>
            <w:r w:rsidRPr="00A132E9">
              <w:rPr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A132E9" w:rsidRPr="00A132E9" w:rsidRDefault="00A132E9" w:rsidP="00A132E9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A132E9">
              <w:rPr>
                <w:color w:val="000000"/>
              </w:rPr>
              <w:t>Срок пользования</w:t>
            </w:r>
          </w:p>
        </w:tc>
      </w:tr>
      <w:tr w:rsidR="00A132E9" w:rsidRPr="00A132E9" w:rsidTr="00695456">
        <w:trPr>
          <w:trHeight w:val="14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E9" w:rsidRPr="00A132E9" w:rsidRDefault="00A132E9" w:rsidP="00A132E9">
            <w:pPr>
              <w:jc w:val="center"/>
              <w:rPr>
                <w:b/>
                <w:color w:val="000000"/>
              </w:rPr>
            </w:pPr>
            <w:r w:rsidRPr="00A132E9">
              <w:rPr>
                <w:b/>
                <w:color w:val="000000"/>
              </w:rPr>
              <w:t>Протез бедра лечебно-тренировочный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E9" w:rsidRPr="00A132E9" w:rsidRDefault="00A132E9" w:rsidP="00A132E9">
            <w:pPr>
              <w:rPr>
                <w:color w:val="000000"/>
              </w:rPr>
            </w:pPr>
            <w:r w:rsidRPr="00A132E9">
              <w:rPr>
                <w:color w:val="000000"/>
              </w:rPr>
              <w:t xml:space="preserve">Формообразующая часть косметической облицовки должна быть изготовлена из листового поролона или без облицовки. Косметическое покрытие облицовки – чулки ортопедические </w:t>
            </w:r>
            <w:proofErr w:type="spellStart"/>
            <w:r w:rsidRPr="00A132E9">
              <w:rPr>
                <w:color w:val="000000"/>
              </w:rPr>
              <w:t>силоновые</w:t>
            </w:r>
            <w:proofErr w:type="spellEnd"/>
            <w:r w:rsidRPr="00A132E9">
              <w:rPr>
                <w:color w:val="000000"/>
              </w:rPr>
              <w:t xml:space="preserve">. Приёмная гильза должна быть унифицированной или индивидуальной. Материал приемной гильзы: кожа или литьевой слоистый пластик на основе полиамидных смол или литьевой слоистый пластик на основе </w:t>
            </w:r>
            <w:proofErr w:type="spellStart"/>
            <w:r w:rsidRPr="00A132E9">
              <w:rPr>
                <w:color w:val="000000"/>
              </w:rPr>
              <w:t>ортокриловых</w:t>
            </w:r>
            <w:proofErr w:type="spellEnd"/>
            <w:r w:rsidRPr="00A132E9">
              <w:rPr>
                <w:color w:val="000000"/>
              </w:rPr>
              <w:t xml:space="preserve"> смол или литьевой слоистый пластик на основе акриловых смол. Вкладная гильза должна быть изготовлена из вспененных материалов или без нее. Крепление протеза должно быть поясным или с использованием бандажа или вакуумное. Модульный коленный шарнир должен быть замковый или </w:t>
            </w:r>
            <w:proofErr w:type="spellStart"/>
            <w:r w:rsidRPr="00A132E9">
              <w:rPr>
                <w:color w:val="000000"/>
              </w:rPr>
              <w:t>беззамковый</w:t>
            </w:r>
            <w:proofErr w:type="spellEnd"/>
            <w:r w:rsidRPr="00A132E9">
              <w:rPr>
                <w:color w:val="000000"/>
              </w:rPr>
              <w:t xml:space="preserve">.  Стопа должна быть с голеностопным шарниром, подвижным в сагиттальной плоскости, со сменным пяточным амортизатором. Стопа должна быть подвижной во всех вертикальных плоскостях. Стопа должна быть полиуретановой.  </w:t>
            </w:r>
          </w:p>
          <w:p w:rsidR="00A132E9" w:rsidRPr="00A132E9" w:rsidRDefault="00A132E9" w:rsidP="00A132E9">
            <w:pPr>
              <w:rPr>
                <w:color w:val="000000"/>
              </w:rPr>
            </w:pPr>
            <w:r w:rsidRPr="00A132E9">
              <w:rPr>
                <w:color w:val="000000"/>
              </w:rPr>
              <w:t xml:space="preserve">Тип протеза: лечебно-тренировочный. (ГОСТ </w:t>
            </w:r>
            <w:proofErr w:type="gramStart"/>
            <w:r w:rsidRPr="00A132E9">
              <w:rPr>
                <w:color w:val="000000"/>
              </w:rPr>
              <w:t>Р</w:t>
            </w:r>
            <w:proofErr w:type="gramEnd"/>
            <w:r w:rsidRPr="00A132E9">
              <w:rPr>
                <w:color w:val="000000"/>
              </w:rPr>
              <w:t xml:space="preserve"> 53869-2010 п.10)..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E9" w:rsidRPr="00A132E9" w:rsidRDefault="00A132E9" w:rsidP="00A132E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E9" w:rsidRPr="00A132E9" w:rsidRDefault="00A132E9" w:rsidP="00A132E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132E9" w:rsidRPr="00A132E9" w:rsidRDefault="00A132E9" w:rsidP="00A132E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132E9" w:rsidRPr="00A132E9" w:rsidRDefault="00651FBB" w:rsidP="00A132E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E9" w:rsidRPr="00A132E9" w:rsidRDefault="00A132E9" w:rsidP="00A132E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132E9" w:rsidRPr="00A132E9" w:rsidRDefault="00A132E9" w:rsidP="00A132E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132E9" w:rsidRPr="00A132E9" w:rsidRDefault="00A132E9" w:rsidP="00A132E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132E9">
              <w:rPr>
                <w:color w:val="000000"/>
                <w:sz w:val="22"/>
                <w:szCs w:val="22"/>
                <w:lang w:eastAsia="en-US"/>
              </w:rPr>
              <w:t>12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E9" w:rsidRPr="00A132E9" w:rsidRDefault="00A132E9" w:rsidP="00A132E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132E9" w:rsidRPr="00A132E9" w:rsidRDefault="00A132E9" w:rsidP="00A132E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132E9" w:rsidRPr="00A132E9" w:rsidRDefault="00A132E9" w:rsidP="00A132E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132E9">
              <w:rPr>
                <w:color w:val="000000"/>
                <w:sz w:val="22"/>
                <w:szCs w:val="22"/>
                <w:lang w:eastAsia="en-US"/>
              </w:rPr>
              <w:t>12 мес.</w:t>
            </w:r>
          </w:p>
        </w:tc>
      </w:tr>
    </w:tbl>
    <w:p w:rsidR="00A132E9" w:rsidRPr="00A132E9" w:rsidRDefault="00A132E9" w:rsidP="00A132E9">
      <w:pPr>
        <w:rPr>
          <w:rFonts w:eastAsia="Arial Unicode MS" w:cs="Arial Unicode MS"/>
          <w:color w:val="000000"/>
          <w:sz w:val="22"/>
          <w:szCs w:val="22"/>
        </w:rPr>
      </w:pPr>
      <w:r w:rsidRPr="00A132E9">
        <w:rPr>
          <w:rFonts w:eastAsia="Arial Unicode MS" w:cs="Arial Unicode MS"/>
          <w:color w:val="000000"/>
          <w:sz w:val="22"/>
          <w:szCs w:val="22"/>
        </w:rPr>
        <w:t xml:space="preserve"> </w:t>
      </w:r>
    </w:p>
    <w:p w:rsidR="00A132E9" w:rsidRPr="00A132E9" w:rsidRDefault="00A132E9" w:rsidP="00A132E9">
      <w:pPr>
        <w:tabs>
          <w:tab w:val="left" w:pos="729"/>
          <w:tab w:val="left" w:pos="3555"/>
        </w:tabs>
        <w:ind w:firstLine="709"/>
        <w:jc w:val="both"/>
      </w:pPr>
      <w:r w:rsidRPr="00A132E9">
        <w:t xml:space="preserve">Изделие должно иметь установленный производителем срок службы с момента передачи его Получателю не менее срока пользования изделием, утвержденного положениями приказа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 </w:t>
      </w:r>
    </w:p>
    <w:p w:rsidR="00A132E9" w:rsidRPr="00A132E9" w:rsidRDefault="00A132E9" w:rsidP="00A132E9">
      <w:pPr>
        <w:tabs>
          <w:tab w:val="left" w:pos="729"/>
          <w:tab w:val="left" w:pos="3555"/>
        </w:tabs>
        <w:ind w:firstLine="709"/>
        <w:jc w:val="both"/>
      </w:pPr>
      <w:r w:rsidRPr="00A132E9">
        <w:lastRenderedPageBreak/>
        <w:t>Гарантия распространяется на все составляющие изделия, за исключением составляющих, имеющих самостоятельные сроки пользования в соответствии с действующим законодательством. В период гарантийного срока службы производить гарантийный ремонт или замену изделия, вышедшего из строя до истечения гарантийного срока, за счет собственных средств.</w:t>
      </w:r>
    </w:p>
    <w:p w:rsidR="00A132E9" w:rsidRPr="00A132E9" w:rsidRDefault="00A132E9" w:rsidP="00A132E9">
      <w:r w:rsidRPr="00A132E9">
        <w:t xml:space="preserve">          Возмещать расходы за проезд Получателя, а также сопровождающего лица, для замены или ремонта изделия до истечения его гарантийного срока за счет средств Исполнителя, ремонт осуществляется бесплатно, гарантия распространяется на все составляющие изделия.</w:t>
      </w:r>
    </w:p>
    <w:p w:rsidR="006E7970" w:rsidRDefault="00A132E9" w:rsidP="006E7970">
      <w:pPr>
        <w:tabs>
          <w:tab w:val="left" w:pos="3240"/>
        </w:tabs>
        <w:rPr>
          <w:szCs w:val="20"/>
          <w:lang w:eastAsia="ar-SA"/>
        </w:rPr>
      </w:pPr>
      <w:r w:rsidRPr="00A132E9">
        <w:rPr>
          <w:b/>
          <w:sz w:val="20"/>
          <w:szCs w:val="20"/>
          <w:lang w:eastAsia="ar-SA"/>
        </w:rPr>
        <w:t xml:space="preserve">  </w:t>
      </w:r>
      <w:r w:rsidRPr="00A132E9">
        <w:rPr>
          <w:bCs/>
          <w:szCs w:val="20"/>
          <w:lang w:eastAsia="ar-SA"/>
        </w:rPr>
        <w:t xml:space="preserve">Изделия должны </w:t>
      </w:r>
      <w:r w:rsidRPr="00A132E9">
        <w:rPr>
          <w:szCs w:val="20"/>
          <w:lang w:eastAsia="ar-SA"/>
        </w:rPr>
        <w:t xml:space="preserve">соответствовать требованиям Национального стандарта Российской Федерации </w:t>
      </w:r>
    </w:p>
    <w:p w:rsidR="006E7970" w:rsidRDefault="00A132E9" w:rsidP="006E7970">
      <w:pPr>
        <w:tabs>
          <w:tab w:val="left" w:pos="3240"/>
        </w:tabs>
        <w:rPr>
          <w:szCs w:val="20"/>
          <w:lang w:eastAsia="ar-SA"/>
        </w:rPr>
      </w:pPr>
      <w:r w:rsidRPr="00A132E9">
        <w:rPr>
          <w:szCs w:val="20"/>
          <w:lang w:eastAsia="ar-SA"/>
        </w:rPr>
        <w:t xml:space="preserve">- </w:t>
      </w:r>
      <w:r w:rsidRPr="00A132E9">
        <w:rPr>
          <w:rFonts w:eastAsia="SimSun"/>
          <w:szCs w:val="20"/>
          <w:lang w:eastAsia="zh-CN"/>
        </w:rPr>
        <w:t xml:space="preserve">ГОСТ </w:t>
      </w:r>
      <w:proofErr w:type="gramStart"/>
      <w:r w:rsidRPr="00A132E9">
        <w:rPr>
          <w:rFonts w:eastAsia="SimSun"/>
          <w:szCs w:val="20"/>
          <w:lang w:eastAsia="zh-CN"/>
        </w:rPr>
        <w:t>Р</w:t>
      </w:r>
      <w:proofErr w:type="gramEnd"/>
      <w:r w:rsidRPr="00A132E9">
        <w:rPr>
          <w:rFonts w:eastAsia="SimSun"/>
          <w:szCs w:val="20"/>
          <w:lang w:eastAsia="zh-CN"/>
        </w:rPr>
        <w:t xml:space="preserve"> ИСО 9999-2014 «Вспомогательные средства для людей с ограничениями жизнедеятельности. Классификация и терминология»;</w:t>
      </w:r>
    </w:p>
    <w:p w:rsidR="006E7970" w:rsidRDefault="00A132E9" w:rsidP="006E7970">
      <w:pPr>
        <w:tabs>
          <w:tab w:val="left" w:pos="3240"/>
        </w:tabs>
        <w:rPr>
          <w:szCs w:val="20"/>
          <w:lang w:eastAsia="ar-SA"/>
        </w:rPr>
      </w:pPr>
      <w:r w:rsidRPr="00A132E9">
        <w:rPr>
          <w:rFonts w:eastAsia="SimSun"/>
          <w:szCs w:val="20"/>
          <w:lang w:eastAsia="zh-CN"/>
        </w:rPr>
        <w:t>-</w:t>
      </w:r>
      <w:r w:rsidRPr="00A132E9">
        <w:rPr>
          <w:bCs/>
          <w:szCs w:val="20"/>
          <w:lang w:eastAsia="ar-SA"/>
        </w:rPr>
        <w:t xml:space="preserve"> ГОСТ ИСО 10993-1-2011 «Изделия медицинские. Оценка биологического действия медицинских изделий. Часть 1. Оценка и исследования»; </w:t>
      </w:r>
    </w:p>
    <w:p w:rsidR="006E7970" w:rsidRDefault="00A132E9" w:rsidP="006E7970">
      <w:pPr>
        <w:tabs>
          <w:tab w:val="left" w:pos="3240"/>
        </w:tabs>
        <w:rPr>
          <w:szCs w:val="20"/>
          <w:lang w:eastAsia="ar-SA"/>
        </w:rPr>
      </w:pPr>
      <w:r w:rsidRPr="00A132E9">
        <w:rPr>
          <w:bCs/>
          <w:szCs w:val="20"/>
          <w:lang w:eastAsia="ar-SA"/>
        </w:rPr>
        <w:t xml:space="preserve">- ГОСТ ИСО 10993-10-2011 «Изделия медицинские. Национального стандарта Российской Федерации»; </w:t>
      </w:r>
    </w:p>
    <w:p w:rsidR="00A132E9" w:rsidRPr="00A132E9" w:rsidRDefault="00A132E9" w:rsidP="006E7970">
      <w:pPr>
        <w:tabs>
          <w:tab w:val="left" w:pos="3240"/>
        </w:tabs>
        <w:rPr>
          <w:szCs w:val="20"/>
          <w:lang w:eastAsia="ar-SA"/>
        </w:rPr>
      </w:pPr>
      <w:r w:rsidRPr="00A132E9">
        <w:rPr>
          <w:bCs/>
          <w:szCs w:val="20"/>
          <w:lang w:eastAsia="ar-SA"/>
        </w:rPr>
        <w:t xml:space="preserve">- ГОСТ </w:t>
      </w:r>
      <w:proofErr w:type="gramStart"/>
      <w:r w:rsidRPr="00A132E9">
        <w:rPr>
          <w:bCs/>
          <w:szCs w:val="20"/>
          <w:lang w:eastAsia="ar-SA"/>
        </w:rPr>
        <w:t>Р</w:t>
      </w:r>
      <w:proofErr w:type="gramEnd"/>
      <w:r w:rsidRPr="00A132E9">
        <w:rPr>
          <w:bCs/>
          <w:szCs w:val="20"/>
          <w:lang w:eastAsia="ar-SA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A132E9" w:rsidRPr="00A132E9" w:rsidRDefault="00A132E9" w:rsidP="00A132E9">
      <w:pPr>
        <w:keepNext/>
        <w:tabs>
          <w:tab w:val="num" w:pos="0"/>
        </w:tabs>
        <w:suppressAutoHyphens/>
        <w:outlineLvl w:val="0"/>
        <w:rPr>
          <w:szCs w:val="20"/>
          <w:lang w:eastAsia="ar-SA"/>
        </w:rPr>
      </w:pPr>
      <w:r w:rsidRPr="00A132E9">
        <w:rPr>
          <w:bCs/>
          <w:szCs w:val="20"/>
          <w:lang w:eastAsia="ar-SA"/>
        </w:rPr>
        <w:t xml:space="preserve">- </w:t>
      </w:r>
      <w:r w:rsidRPr="00A132E9">
        <w:rPr>
          <w:szCs w:val="20"/>
          <w:lang w:eastAsia="ar-SA"/>
        </w:rPr>
        <w:t xml:space="preserve">ГОСТ </w:t>
      </w:r>
      <w:proofErr w:type="gramStart"/>
      <w:r w:rsidRPr="00A132E9">
        <w:rPr>
          <w:szCs w:val="20"/>
          <w:lang w:eastAsia="ar-SA"/>
        </w:rPr>
        <w:t>Р</w:t>
      </w:r>
      <w:proofErr w:type="gramEnd"/>
      <w:r w:rsidRPr="00A132E9">
        <w:rPr>
          <w:szCs w:val="20"/>
          <w:lang w:eastAsia="ar-SA"/>
        </w:rPr>
        <w:t xml:space="preserve"> ИСО 22523-2007 «Протезы конечностей и </w:t>
      </w:r>
      <w:proofErr w:type="spellStart"/>
      <w:r w:rsidRPr="00A132E9">
        <w:rPr>
          <w:szCs w:val="20"/>
          <w:lang w:eastAsia="ar-SA"/>
        </w:rPr>
        <w:t>ортезы</w:t>
      </w:r>
      <w:proofErr w:type="spellEnd"/>
      <w:r w:rsidRPr="00A132E9">
        <w:rPr>
          <w:szCs w:val="20"/>
          <w:lang w:eastAsia="ar-SA"/>
        </w:rPr>
        <w:t xml:space="preserve"> наружные. Требования и методы испытаний</w:t>
      </w:r>
      <w:r w:rsidRPr="00A132E9">
        <w:rPr>
          <w:bCs/>
          <w:szCs w:val="20"/>
          <w:lang w:eastAsia="ar-SA"/>
        </w:rPr>
        <w:t xml:space="preserve">»; </w:t>
      </w:r>
    </w:p>
    <w:p w:rsidR="00A132E9" w:rsidRPr="00A132E9" w:rsidRDefault="00A132E9" w:rsidP="00A132E9">
      <w:pPr>
        <w:keepNext/>
        <w:tabs>
          <w:tab w:val="num" w:pos="0"/>
        </w:tabs>
        <w:suppressAutoHyphens/>
        <w:outlineLvl w:val="0"/>
        <w:rPr>
          <w:szCs w:val="20"/>
          <w:lang w:eastAsia="ar-SA"/>
        </w:rPr>
      </w:pPr>
      <w:r w:rsidRPr="00A132E9">
        <w:rPr>
          <w:bCs/>
          <w:szCs w:val="20"/>
          <w:lang w:eastAsia="ar-SA"/>
        </w:rPr>
        <w:t xml:space="preserve">- </w:t>
      </w:r>
      <w:r w:rsidRPr="00A132E9">
        <w:rPr>
          <w:szCs w:val="20"/>
          <w:lang w:eastAsia="ar-SA"/>
        </w:rPr>
        <w:t xml:space="preserve">ГОСТ </w:t>
      </w:r>
      <w:proofErr w:type="gramStart"/>
      <w:r w:rsidRPr="00A132E9">
        <w:rPr>
          <w:szCs w:val="20"/>
          <w:lang w:eastAsia="ar-SA"/>
        </w:rPr>
        <w:t>Р</w:t>
      </w:r>
      <w:proofErr w:type="gramEnd"/>
      <w:r w:rsidRPr="00A132E9">
        <w:rPr>
          <w:szCs w:val="20"/>
          <w:lang w:eastAsia="ar-SA"/>
        </w:rPr>
        <w:t xml:space="preserve"> 52770-2016 «Изделия медицинские. Требования безопасности. Методы санитарно-химических и токсикологических испытаний»; </w:t>
      </w:r>
    </w:p>
    <w:p w:rsidR="00A132E9" w:rsidRPr="00A132E9" w:rsidRDefault="00A132E9" w:rsidP="00A132E9">
      <w:pPr>
        <w:keepNext/>
        <w:tabs>
          <w:tab w:val="num" w:pos="0"/>
        </w:tabs>
        <w:suppressAutoHyphens/>
        <w:outlineLvl w:val="0"/>
        <w:rPr>
          <w:szCs w:val="20"/>
          <w:lang w:eastAsia="ar-SA"/>
        </w:rPr>
      </w:pPr>
      <w:r w:rsidRPr="00A132E9">
        <w:rPr>
          <w:szCs w:val="20"/>
          <w:lang w:eastAsia="ar-SA"/>
        </w:rPr>
        <w:t xml:space="preserve">-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A132E9">
        <w:rPr>
          <w:szCs w:val="20"/>
          <w:lang w:eastAsia="ar-SA"/>
        </w:rPr>
        <w:t>цитотоксичность</w:t>
      </w:r>
      <w:proofErr w:type="spellEnd"/>
      <w:r w:rsidRPr="00A132E9">
        <w:rPr>
          <w:szCs w:val="20"/>
          <w:lang w:eastAsia="ar-SA"/>
        </w:rPr>
        <w:t xml:space="preserve">». </w:t>
      </w:r>
    </w:p>
    <w:p w:rsidR="00A132E9" w:rsidRPr="00A132E9" w:rsidRDefault="00A132E9" w:rsidP="00A132E9">
      <w:pPr>
        <w:keepNext/>
        <w:tabs>
          <w:tab w:val="num" w:pos="0"/>
        </w:tabs>
        <w:suppressAutoHyphens/>
        <w:outlineLvl w:val="0"/>
        <w:rPr>
          <w:szCs w:val="20"/>
          <w:lang w:eastAsia="ar-SA"/>
        </w:rPr>
      </w:pPr>
    </w:p>
    <w:p w:rsidR="00A132E9" w:rsidRPr="00A132E9" w:rsidRDefault="00A132E9" w:rsidP="00A132E9">
      <w:pPr>
        <w:keepNext/>
        <w:tabs>
          <w:tab w:val="num" w:pos="0"/>
        </w:tabs>
        <w:suppressAutoHyphens/>
        <w:jc w:val="both"/>
        <w:outlineLvl w:val="0"/>
        <w:rPr>
          <w:szCs w:val="20"/>
          <w:lang w:eastAsia="ar-SA"/>
        </w:rPr>
      </w:pPr>
      <w:r w:rsidRPr="00A132E9">
        <w:rPr>
          <w:color w:val="000000"/>
          <w:spacing w:val="2"/>
          <w:szCs w:val="20"/>
          <w:lang w:eastAsia="ar-SA"/>
        </w:rPr>
        <w:t xml:space="preserve"> </w:t>
      </w:r>
    </w:p>
    <w:p w:rsidR="00A132E9" w:rsidRPr="00A132E9" w:rsidRDefault="00A132E9" w:rsidP="00A132E9">
      <w:pPr>
        <w:keepNext/>
        <w:keepLines/>
        <w:suppressLineNumbers/>
        <w:jc w:val="center"/>
        <w:rPr>
          <w:b/>
        </w:rPr>
      </w:pPr>
      <w:r w:rsidRPr="00A132E9">
        <w:rPr>
          <w:b/>
        </w:rPr>
        <w:t>Требования к документам, подтверждающим соответствие товара установленным требованиям.</w:t>
      </w:r>
    </w:p>
    <w:p w:rsidR="00A132E9" w:rsidRPr="00A132E9" w:rsidRDefault="00A132E9" w:rsidP="00A132E9">
      <w:pPr>
        <w:ind w:firstLine="709"/>
        <w:jc w:val="both"/>
      </w:pPr>
      <w:r w:rsidRPr="00A132E9">
        <w:t>Выдача изделий должна осуществляться при наличии документов подтверждающих соответствие изделий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A132E9" w:rsidRDefault="00A132E9" w:rsidP="00A132E9">
      <w:pPr>
        <w:tabs>
          <w:tab w:val="left" w:pos="729"/>
          <w:tab w:val="left" w:pos="3555"/>
        </w:tabs>
        <w:ind w:firstLine="709"/>
        <w:jc w:val="both"/>
      </w:pPr>
      <w:r w:rsidRPr="00A132E9">
        <w:t>Обязательно наличие стационарного места обслуживания на территории Карачаево-Черкесской Республики  для приема заказов, примерки изделий, выдачи готовых изделий и для осуществления гарантийного ремонта в период гарантийного срока службы.</w:t>
      </w:r>
    </w:p>
    <w:p w:rsidR="00695456" w:rsidRDefault="00695456" w:rsidP="00A132E9">
      <w:pPr>
        <w:tabs>
          <w:tab w:val="left" w:pos="729"/>
          <w:tab w:val="left" w:pos="3555"/>
        </w:tabs>
        <w:ind w:firstLine="709"/>
        <w:jc w:val="both"/>
      </w:pPr>
    </w:p>
    <w:p w:rsidR="00695456" w:rsidRPr="00574C6C" w:rsidRDefault="00695456" w:rsidP="00695456">
      <w:pPr>
        <w:suppressAutoHyphens/>
      </w:pPr>
      <w:r w:rsidRPr="00574C6C">
        <w:rPr>
          <w:b/>
        </w:rPr>
        <w:t xml:space="preserve">Срок поставки товара, выполнения работ, оказания услуг: </w:t>
      </w:r>
      <w:r w:rsidRPr="00574C6C">
        <w:t xml:space="preserve">Срок выполнения работ по настоящему Контракту в течение 60 (шестидесяти) календарных дней с момента получения Исполнителем Направления до 10.12.2020. Направления  принимаются   Исполнителем не позднее, чем за 10 календарных дней до истечения срока действия Контракта. </w:t>
      </w:r>
    </w:p>
    <w:p w:rsidR="00695456" w:rsidRPr="00574C6C" w:rsidRDefault="00695456" w:rsidP="00695456">
      <w:pPr>
        <w:rPr>
          <w:shd w:val="clear" w:color="auto" w:fill="FFFFFF"/>
        </w:rPr>
      </w:pPr>
      <w:r w:rsidRPr="00574C6C">
        <w:rPr>
          <w:b/>
          <w:shd w:val="clear" w:color="auto" w:fill="FFFFFF"/>
        </w:rPr>
        <w:t xml:space="preserve">Срок исполнения контракта (месяц, год): </w:t>
      </w:r>
      <w:r w:rsidRPr="00574C6C">
        <w:rPr>
          <w:shd w:val="clear" w:color="auto" w:fill="FFFFFF"/>
        </w:rPr>
        <w:t>20.12.2020.</w:t>
      </w:r>
      <w:bookmarkStart w:id="0" w:name="_GoBack"/>
      <w:bookmarkEnd w:id="0"/>
    </w:p>
    <w:p w:rsidR="00695456" w:rsidRPr="00574C6C" w:rsidRDefault="00695456" w:rsidP="00695456">
      <w:pPr>
        <w:tabs>
          <w:tab w:val="left" w:pos="729"/>
          <w:tab w:val="left" w:pos="3555"/>
        </w:tabs>
        <w:jc w:val="both"/>
      </w:pPr>
    </w:p>
    <w:p w:rsidR="00A132E9" w:rsidRPr="00A132E9" w:rsidRDefault="00A132E9" w:rsidP="00A132E9">
      <w:pPr>
        <w:ind w:firstLine="709"/>
        <w:jc w:val="both"/>
      </w:pPr>
    </w:p>
    <w:p w:rsidR="00A132E9" w:rsidRPr="00A132E9" w:rsidRDefault="00A132E9" w:rsidP="00A132E9">
      <w:pPr>
        <w:ind w:firstLine="720"/>
        <w:jc w:val="both"/>
        <w:rPr>
          <w:sz w:val="20"/>
          <w:szCs w:val="20"/>
        </w:rPr>
      </w:pPr>
    </w:p>
    <w:p w:rsidR="007D2601" w:rsidRPr="00A132E9" w:rsidRDefault="007D2601" w:rsidP="00A132E9"/>
    <w:sectPr w:rsidR="007D2601" w:rsidRPr="00A132E9" w:rsidSect="00695456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56" w:rsidRDefault="00695456" w:rsidP="006A4405">
      <w:r>
        <w:separator/>
      </w:r>
    </w:p>
  </w:endnote>
  <w:endnote w:type="continuationSeparator" w:id="0">
    <w:p w:rsidR="00695456" w:rsidRDefault="00695456" w:rsidP="006A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56" w:rsidRDefault="00695456" w:rsidP="006A4405">
      <w:r>
        <w:separator/>
      </w:r>
    </w:p>
  </w:footnote>
  <w:footnote w:type="continuationSeparator" w:id="0">
    <w:p w:rsidR="00695456" w:rsidRDefault="00695456" w:rsidP="006A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867BF0"/>
    <w:multiLevelType w:val="hybridMultilevel"/>
    <w:tmpl w:val="EE106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01"/>
    <w:rsid w:val="000506C9"/>
    <w:rsid w:val="000C6F1F"/>
    <w:rsid w:val="000D0507"/>
    <w:rsid w:val="00205DC6"/>
    <w:rsid w:val="0023318E"/>
    <w:rsid w:val="002D6BE3"/>
    <w:rsid w:val="003750F9"/>
    <w:rsid w:val="00574C6C"/>
    <w:rsid w:val="00651FBB"/>
    <w:rsid w:val="006561B4"/>
    <w:rsid w:val="00695456"/>
    <w:rsid w:val="006A4405"/>
    <w:rsid w:val="006E2D00"/>
    <w:rsid w:val="006E7970"/>
    <w:rsid w:val="007D158D"/>
    <w:rsid w:val="007D2601"/>
    <w:rsid w:val="007F15C3"/>
    <w:rsid w:val="0081706D"/>
    <w:rsid w:val="008C34BF"/>
    <w:rsid w:val="0090080E"/>
    <w:rsid w:val="00A10458"/>
    <w:rsid w:val="00A132E9"/>
    <w:rsid w:val="00A16B3D"/>
    <w:rsid w:val="00A21F76"/>
    <w:rsid w:val="00A67548"/>
    <w:rsid w:val="00B13B1B"/>
    <w:rsid w:val="00B2660E"/>
    <w:rsid w:val="00C15EB1"/>
    <w:rsid w:val="00C41AED"/>
    <w:rsid w:val="00D70924"/>
    <w:rsid w:val="00DD697D"/>
    <w:rsid w:val="00F90072"/>
    <w:rsid w:val="00F90E0B"/>
    <w:rsid w:val="00FC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924"/>
    <w:pPr>
      <w:keepNext/>
      <w:suppressAutoHyphens/>
      <w:ind w:left="1429" w:hanging="360"/>
      <w:outlineLvl w:val="0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70924"/>
    <w:pPr>
      <w:keepNext/>
      <w:suppressAutoHyphens/>
      <w:jc w:val="center"/>
      <w:outlineLvl w:val="2"/>
    </w:pPr>
    <w:rPr>
      <w:b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7D26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basedOn w:val="a0"/>
    <w:rsid w:val="00B13B1B"/>
  </w:style>
  <w:style w:type="character" w:customStyle="1" w:styleId="cardmaininfocontent">
    <w:name w:val="cardmaininfo__content"/>
    <w:basedOn w:val="a0"/>
    <w:rsid w:val="00B13B1B"/>
  </w:style>
  <w:style w:type="character" w:customStyle="1" w:styleId="10">
    <w:name w:val="Заголовок 1 Знак"/>
    <w:basedOn w:val="a0"/>
    <w:link w:val="1"/>
    <w:rsid w:val="00D709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70924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12pt">
    <w:name w:val="Основной текст + 12 pt"/>
    <w:rsid w:val="00D70924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8">
    <w:name w:val="Знак Знак Знак Знак Знак Знак Знак"/>
    <w:basedOn w:val="a"/>
    <w:rsid w:val="000D05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9008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Знак Знак Знак Знак Знак Знак Знак"/>
    <w:basedOn w:val="a"/>
    <w:rsid w:val="006954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924"/>
    <w:pPr>
      <w:keepNext/>
      <w:suppressAutoHyphens/>
      <w:ind w:left="1429" w:hanging="360"/>
      <w:outlineLvl w:val="0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70924"/>
    <w:pPr>
      <w:keepNext/>
      <w:suppressAutoHyphens/>
      <w:jc w:val="center"/>
      <w:outlineLvl w:val="2"/>
    </w:pPr>
    <w:rPr>
      <w:b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7D26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basedOn w:val="a0"/>
    <w:rsid w:val="00B13B1B"/>
  </w:style>
  <w:style w:type="character" w:customStyle="1" w:styleId="cardmaininfocontent">
    <w:name w:val="cardmaininfo__content"/>
    <w:basedOn w:val="a0"/>
    <w:rsid w:val="00B13B1B"/>
  </w:style>
  <w:style w:type="character" w:customStyle="1" w:styleId="10">
    <w:name w:val="Заголовок 1 Знак"/>
    <w:basedOn w:val="a0"/>
    <w:link w:val="1"/>
    <w:rsid w:val="00D709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70924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12pt">
    <w:name w:val="Основной текст + 12 pt"/>
    <w:rsid w:val="00D70924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8">
    <w:name w:val="Знак Знак Знак Знак Знак Знак Знак"/>
    <w:basedOn w:val="a"/>
    <w:rsid w:val="000D05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9008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Знак Знак Знак Знак Знак Знак Знак"/>
    <w:basedOn w:val="a"/>
    <w:rsid w:val="006954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Диана Шамилевна</dc:creator>
  <cp:lastModifiedBy>Моноблок</cp:lastModifiedBy>
  <cp:revision>21</cp:revision>
  <dcterms:created xsi:type="dcterms:W3CDTF">2020-03-27T05:41:00Z</dcterms:created>
  <dcterms:modified xsi:type="dcterms:W3CDTF">2020-09-23T06:54:00Z</dcterms:modified>
</cp:coreProperties>
</file>