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C7" w:rsidRPr="00B51964" w:rsidRDefault="00D052C7" w:rsidP="00D052C7">
      <w:pPr>
        <w:autoSpaceDE w:val="0"/>
        <w:jc w:val="center"/>
        <w:rPr>
          <w:b/>
          <w:bCs/>
        </w:rPr>
      </w:pPr>
      <w:r w:rsidRPr="00B51964">
        <w:rPr>
          <w:b/>
          <w:bCs/>
        </w:rPr>
        <w:t xml:space="preserve">Требования к качеству, </w:t>
      </w:r>
      <w:proofErr w:type="gramStart"/>
      <w:r w:rsidRPr="00B51964">
        <w:rPr>
          <w:b/>
          <w:bCs/>
        </w:rPr>
        <w:t>техническим</w:t>
      </w:r>
      <w:proofErr w:type="gramEnd"/>
      <w:r w:rsidRPr="00B51964">
        <w:rPr>
          <w:b/>
          <w:bCs/>
        </w:rPr>
        <w:t xml:space="preserve"> и функциональным</w:t>
      </w:r>
    </w:p>
    <w:p w:rsidR="00D052C7" w:rsidRDefault="00D052C7" w:rsidP="00D052C7">
      <w:pPr>
        <w:widowControl w:val="0"/>
        <w:suppressAutoHyphens w:val="0"/>
        <w:ind w:firstLine="578"/>
        <w:jc w:val="center"/>
        <w:rPr>
          <w:b/>
          <w:bCs/>
        </w:rPr>
      </w:pPr>
      <w:r>
        <w:rPr>
          <w:b/>
          <w:bCs/>
        </w:rPr>
        <w:t xml:space="preserve">характеристикам </w:t>
      </w:r>
    </w:p>
    <w:p w:rsidR="00D052C7" w:rsidRPr="004C0EE9" w:rsidRDefault="00D052C7" w:rsidP="00D052C7">
      <w:pPr>
        <w:rPr>
          <w:b/>
        </w:rPr>
      </w:pPr>
      <w:r w:rsidRPr="004C0EE9">
        <w:rPr>
          <w:b/>
        </w:rPr>
        <w:t xml:space="preserve">Требования к срокам и месту </w:t>
      </w:r>
      <w:r w:rsidR="005A2B91">
        <w:rPr>
          <w:b/>
        </w:rPr>
        <w:t>выполнения работ</w:t>
      </w:r>
      <w:r w:rsidRPr="004C0EE9">
        <w:rPr>
          <w:b/>
        </w:rPr>
        <w:t>:</w:t>
      </w:r>
    </w:p>
    <w:p w:rsidR="00D052C7" w:rsidRPr="005A2B91" w:rsidRDefault="005A2B91" w:rsidP="00D052C7">
      <w:pPr>
        <w:jc w:val="both"/>
      </w:pPr>
      <w:r w:rsidRPr="005A2B91">
        <w:rPr>
          <w:b/>
          <w:bCs/>
          <w:color w:val="000000"/>
          <w:spacing w:val="-4"/>
          <w:shd w:val="clear" w:color="auto" w:fill="FFFFFF"/>
        </w:rPr>
        <w:t xml:space="preserve">Сроки выполнения работ: </w:t>
      </w:r>
      <w:r w:rsidRPr="005A2B91">
        <w:rPr>
          <w:bCs/>
          <w:color w:val="000000"/>
          <w:spacing w:val="-4"/>
          <w:shd w:val="clear" w:color="auto" w:fill="FFFFFF"/>
        </w:rPr>
        <w:t xml:space="preserve">изготовить и передать Получателю результат работ в течение 15 (Пятнадцати) дней </w:t>
      </w:r>
      <w:proofErr w:type="gramStart"/>
      <w:r w:rsidRPr="005A2B91">
        <w:rPr>
          <w:bCs/>
          <w:color w:val="000000"/>
          <w:spacing w:val="-4"/>
          <w:shd w:val="clear" w:color="auto" w:fill="FFFFFF"/>
        </w:rPr>
        <w:t>с даты обращения</w:t>
      </w:r>
      <w:proofErr w:type="gramEnd"/>
      <w:r w:rsidRPr="005A2B91">
        <w:rPr>
          <w:bCs/>
          <w:color w:val="000000"/>
          <w:spacing w:val="-4"/>
          <w:shd w:val="clear" w:color="auto" w:fill="FFFFFF"/>
        </w:rPr>
        <w:t xml:space="preserve"> Получателя к Исполнителю с направлением, выданным Заказчиком</w:t>
      </w:r>
      <w:r w:rsidR="00D052C7" w:rsidRPr="005A2B91">
        <w:rPr>
          <w:bCs/>
          <w:color w:val="000000"/>
          <w:spacing w:val="-4"/>
          <w:shd w:val="clear" w:color="auto" w:fill="FFFFFF"/>
        </w:rPr>
        <w:t>.</w:t>
      </w:r>
    </w:p>
    <w:p w:rsidR="00D052C7" w:rsidRDefault="005A2B91" w:rsidP="00D052C7">
      <w:pPr>
        <w:autoSpaceDE w:val="0"/>
        <w:jc w:val="both"/>
        <w:rPr>
          <w:bCs/>
          <w:color w:val="000000"/>
          <w:spacing w:val="-4"/>
        </w:rPr>
      </w:pPr>
      <w:r w:rsidRPr="005A2B91">
        <w:rPr>
          <w:b/>
          <w:bCs/>
          <w:color w:val="000000"/>
          <w:spacing w:val="-4"/>
        </w:rPr>
        <w:t xml:space="preserve">Место выполнения работ: </w:t>
      </w:r>
      <w:r w:rsidRPr="005A2B91">
        <w:rPr>
          <w:bCs/>
          <w:color w:val="000000"/>
          <w:spacing w:val="-4"/>
        </w:rPr>
        <w:t>снятие мерок, выдача результата работы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</w:t>
      </w:r>
      <w:r w:rsidR="00D052C7" w:rsidRPr="005A2B91">
        <w:rPr>
          <w:bCs/>
          <w:color w:val="000000"/>
          <w:spacing w:val="-4"/>
        </w:rPr>
        <w:t>.</w:t>
      </w:r>
    </w:p>
    <w:p w:rsidR="00D052C7" w:rsidRDefault="00D052C7" w:rsidP="00D052C7">
      <w:pPr>
        <w:widowControl w:val="0"/>
        <w:suppressAutoHyphens w:val="0"/>
        <w:rPr>
          <w:b/>
          <w:bCs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518"/>
        <w:gridCol w:w="991"/>
      </w:tblGrid>
      <w:tr w:rsidR="005A2B91" w:rsidRPr="00C53CB9" w:rsidTr="00AA1EE8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91" w:rsidRPr="00C53CB9" w:rsidRDefault="005A2B91" w:rsidP="00AA1EE8">
            <w:pPr>
              <w:keepNext/>
              <w:widowControl w:val="0"/>
              <w:snapToGrid w:val="0"/>
              <w:jc w:val="center"/>
            </w:pPr>
            <w:r w:rsidRPr="00C53CB9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91" w:rsidRPr="00C53CB9" w:rsidRDefault="005A2B91" w:rsidP="00AA1EE8">
            <w:pPr>
              <w:keepNext/>
              <w:widowControl w:val="0"/>
              <w:snapToGrid w:val="0"/>
              <w:jc w:val="center"/>
            </w:pPr>
            <w:r w:rsidRPr="00C53CB9">
              <w:t>Наименование изделия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B91" w:rsidRPr="00C53CB9" w:rsidRDefault="005A2B91" w:rsidP="00AA1EE8">
            <w:pPr>
              <w:widowControl w:val="0"/>
              <w:snapToGrid w:val="0"/>
              <w:jc w:val="center"/>
            </w:pPr>
            <w:r w:rsidRPr="00C53CB9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91" w:rsidRPr="00C53CB9" w:rsidRDefault="005A2B91" w:rsidP="00AA1EE8">
            <w:pPr>
              <w:keepNext/>
              <w:widowControl w:val="0"/>
              <w:snapToGrid w:val="0"/>
              <w:jc w:val="center"/>
            </w:pPr>
            <w:r w:rsidRPr="00C53CB9">
              <w:t>Кол-во,</w:t>
            </w:r>
          </w:p>
          <w:p w:rsidR="005A2B91" w:rsidRPr="00C53CB9" w:rsidRDefault="005A2B91" w:rsidP="00AA1EE8">
            <w:pPr>
              <w:keepNext/>
              <w:widowControl w:val="0"/>
              <w:snapToGrid w:val="0"/>
              <w:jc w:val="center"/>
            </w:pPr>
            <w:r w:rsidRPr="00C53CB9">
              <w:t>шт.</w:t>
            </w:r>
          </w:p>
        </w:tc>
      </w:tr>
      <w:tr w:rsidR="005A2B91" w:rsidRPr="00C53CB9" w:rsidTr="00AA1EE8">
        <w:trPr>
          <w:trHeight w:val="312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91" w:rsidRDefault="005A2B91" w:rsidP="00AA1EE8">
            <w:pPr>
              <w:widowControl w:val="0"/>
              <w:autoSpaceDE w:val="0"/>
              <w:jc w:val="both"/>
            </w:pPr>
            <w:r w:rsidRPr="001C5434">
              <w:t>Качество изготавливаемого протезно-ортопедического изделия должн</w:t>
            </w:r>
            <w:r>
              <w:t>о</w:t>
            </w:r>
            <w:r w:rsidRPr="001C5434">
              <w:t xml:space="preserve"> соответствовать государственным стандартам (ГОСТ), действующим на территории Российской Федерации, в том числе: </w:t>
            </w:r>
          </w:p>
          <w:p w:rsidR="005A2B91" w:rsidRPr="00C53CB9" w:rsidRDefault="005A2B91" w:rsidP="00AA1EE8">
            <w:pPr>
              <w:widowControl w:val="0"/>
              <w:autoSpaceDE w:val="0"/>
              <w:jc w:val="both"/>
              <w:rPr>
                <w:rFonts w:eastAsia="Arial"/>
                <w:lang/>
              </w:rPr>
            </w:pPr>
            <w:r w:rsidRPr="00C53CB9">
              <w:rPr>
                <w:rFonts w:eastAsia="Arial"/>
                <w:lang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5A2B91" w:rsidRPr="00C53CB9" w:rsidRDefault="005A2B91" w:rsidP="00AA1EE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rPr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53CB9">
              <w:rPr>
                <w:lang w:eastAsia="ru-RU"/>
              </w:rPr>
              <w:t>цитотоксичность</w:t>
            </w:r>
            <w:proofErr w:type="spellEnd"/>
            <w:r w:rsidRPr="00C53CB9">
              <w:rPr>
                <w:lang w:eastAsia="ru-RU"/>
              </w:rPr>
              <w:t xml:space="preserve">: методы </w:t>
            </w:r>
            <w:proofErr w:type="spellStart"/>
            <w:r w:rsidRPr="00C53CB9">
              <w:rPr>
                <w:lang w:eastAsia="ru-RU"/>
              </w:rPr>
              <w:t>in</w:t>
            </w:r>
            <w:proofErr w:type="spellEnd"/>
            <w:r w:rsidRPr="00C53CB9">
              <w:rPr>
                <w:lang w:eastAsia="ru-RU"/>
              </w:rPr>
              <w:t xml:space="preserve"> </w:t>
            </w:r>
            <w:proofErr w:type="spellStart"/>
            <w:r w:rsidRPr="00C53CB9">
              <w:rPr>
                <w:lang w:eastAsia="ru-RU"/>
              </w:rPr>
              <w:t>vitro</w:t>
            </w:r>
            <w:proofErr w:type="spellEnd"/>
            <w:r w:rsidRPr="00C53CB9">
              <w:rPr>
                <w:lang w:eastAsia="ru-RU"/>
              </w:rPr>
              <w:t>»;</w:t>
            </w:r>
          </w:p>
          <w:p w:rsidR="005A2B91" w:rsidRPr="00C53CB9" w:rsidRDefault="005A2B91" w:rsidP="00AA1EE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rPr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5A2B91" w:rsidRPr="00C53CB9" w:rsidRDefault="005A2B91" w:rsidP="00AA1EE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C53CB9">
              <w:rPr>
                <w:kern w:val="2"/>
              </w:rPr>
              <w:t xml:space="preserve">- ГОСТ </w:t>
            </w:r>
            <w:proofErr w:type="gramStart"/>
            <w:r w:rsidRPr="00C53CB9">
              <w:rPr>
                <w:kern w:val="2"/>
              </w:rPr>
              <w:t>Р</w:t>
            </w:r>
            <w:proofErr w:type="gramEnd"/>
            <w:r w:rsidRPr="00C53CB9">
              <w:rPr>
                <w:kern w:val="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C53CB9">
              <w:rPr>
                <w:bCs/>
                <w:lang w:eastAsia="ru-RU"/>
              </w:rPr>
              <w:t>;</w:t>
            </w:r>
          </w:p>
          <w:p w:rsidR="005A2B91" w:rsidRPr="00C53CB9" w:rsidRDefault="005A2B91" w:rsidP="00AA1EE8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t xml:space="preserve">- ГОСТ </w:t>
            </w:r>
            <w:proofErr w:type="gramStart"/>
            <w:r w:rsidRPr="00C53CB9">
              <w:t>Р</w:t>
            </w:r>
            <w:proofErr w:type="gramEnd"/>
            <w:r w:rsidRPr="00C53CB9">
              <w:t xml:space="preserve"> ИСО 22523-2007 «Протезы конечностей и </w:t>
            </w:r>
            <w:proofErr w:type="spellStart"/>
            <w:r w:rsidRPr="00C53CB9">
              <w:t>ортезы</w:t>
            </w:r>
            <w:proofErr w:type="spellEnd"/>
            <w:r w:rsidRPr="00C53CB9">
              <w:t xml:space="preserve"> наружные. Требования и методы испытаний».</w:t>
            </w:r>
          </w:p>
        </w:tc>
      </w:tr>
      <w:tr w:rsidR="005A2B91" w:rsidRPr="00C53CB9" w:rsidTr="00AA1EE8">
        <w:trPr>
          <w:trHeight w:val="4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91" w:rsidRPr="00C53CB9" w:rsidRDefault="005A2B91" w:rsidP="00AA1EE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2B91" w:rsidRPr="00C53CB9" w:rsidRDefault="005A2B91" w:rsidP="00AA1EE8">
            <w:pPr>
              <w:snapToGrid w:val="0"/>
              <w:jc w:val="center"/>
            </w:pPr>
            <w:r w:rsidRPr="00E2766C">
              <w:t>Протез кисти с внешним источником энергии, в том числе при вычленении и частичном вычленении кисти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2B91" w:rsidRDefault="005A2B91" w:rsidP="00AA1EE8">
            <w:pPr>
              <w:jc w:val="both"/>
            </w:pPr>
            <w:r>
              <w:t xml:space="preserve">Протез кисти с внешним источником энергии, в том числе при вычленении и частичном вычленении кисти, должен быть с биоэлектрическим программным управлением, с возможностью </w:t>
            </w:r>
            <w:proofErr w:type="gramStart"/>
            <w:r>
              <w:t>изменения программы положения пальцев кисти</w:t>
            </w:r>
            <w:proofErr w:type="gramEnd"/>
            <w:r>
              <w:t xml:space="preserve"> через мобильное устройство или персональный компьютер. Пальцы кисти должны быть с индивидуальным электроприводом: с возможностью управления пальцами кисти как от двух, так и одного электрода. Должен быть с двумя независимыми системами пропорционального управления скоростью и силой </w:t>
            </w:r>
            <w:proofErr w:type="spellStart"/>
            <w:r>
              <w:t>схвата</w:t>
            </w:r>
            <w:proofErr w:type="spellEnd"/>
            <w:r>
              <w:t xml:space="preserve">, обеспечивающей естественную и скоординированную работу всех пальцев, с повышенной скоростью и точностью движений, гарантирующих выполнение не менее 12 моделей захватов, жестов искусственными пальцами кисти. Поворачиваемый вручную большой палец для различных вариантов </w:t>
            </w:r>
            <w:proofErr w:type="spellStart"/>
            <w:r>
              <w:t>схвата</w:t>
            </w:r>
            <w:proofErr w:type="spellEnd"/>
            <w:r>
              <w:t xml:space="preserve">, 2-5 пальцы с подвижностью в пястно-фаланговом и среднем суставах. Должно быть не менее двух способов переключения моделей захватов кисти: при помощи мышц культи; при помощи программного обеспечения. Минимальное время </w:t>
            </w:r>
            <w:proofErr w:type="spellStart"/>
            <w:r>
              <w:t>схвата</w:t>
            </w:r>
            <w:proofErr w:type="spellEnd"/>
            <w:r>
              <w:t xml:space="preserve"> кисти из полностью открытой в положение кулак должно быть не более 0,8 секунды. Аккумулятор внешний должен быть 2х элементный, встроенный в браслет, являющийся составной частью </w:t>
            </w:r>
            <w:proofErr w:type="spellStart"/>
            <w:r>
              <w:t>культеприемной</w:t>
            </w:r>
            <w:proofErr w:type="spellEnd"/>
            <w:r>
              <w:t xml:space="preserve"> гильзы. Зарядное устройство должно быть с электропитанием от промышленной сети переменного тока и от автомобильной сети 10 - 30 В. Оболочка косметическая </w:t>
            </w:r>
            <w:r>
              <w:lastRenderedPageBreak/>
              <w:t xml:space="preserve">силиконовая на одном из пальцев с возможностью управления устройствами с сенсорными дисплеями. Приемная гильза должна быть индивидуального изготовления по слепку, с культи пациента, составная. Внутренняя приемная гильза должна быть из силикона, несущая гильза должна быть из литьевого слоистого пластика на основе акриловых смол. Крепление должно быть индивидуальное. Тип протеза: должен быть постоянный. </w:t>
            </w:r>
          </w:p>
          <w:p w:rsidR="005A2B91" w:rsidRPr="00C53CB9" w:rsidRDefault="005A2B91" w:rsidP="00AA1EE8">
            <w:pPr>
              <w:jc w:val="both"/>
            </w:pPr>
            <w:r w:rsidRPr="00B10614">
              <w:t xml:space="preserve">Срок службы </w:t>
            </w:r>
            <w:r>
              <w:t>должен составлять не менее 36 месяцев, включая защиту от любых случайных повреждений.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2B91" w:rsidRPr="00C53CB9" w:rsidRDefault="005A2B91" w:rsidP="00AA1EE8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</w:tr>
      <w:tr w:rsidR="005A2B91" w:rsidRPr="00C53CB9" w:rsidTr="00AA1EE8">
        <w:trPr>
          <w:trHeight w:val="459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B91" w:rsidRPr="00B10614" w:rsidRDefault="005A2B91" w:rsidP="00AA1EE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Гарантийный срок должен составлять не менее 2 (Двух)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от даты подписания Акта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сдачи-приемки работ Получателем.</w:t>
            </w:r>
          </w:p>
          <w:p w:rsidR="005A2B91" w:rsidRPr="00B10614" w:rsidRDefault="005A2B91" w:rsidP="00AA1EE8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должен составлять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>от даты подписания Акта сдачи-приемки работ Получателем.</w:t>
            </w:r>
          </w:p>
          <w:p w:rsidR="005A2B91" w:rsidRPr="00C53CB9" w:rsidRDefault="005A2B91" w:rsidP="00AA1EE8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B10614"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D052C7" w:rsidRDefault="00D052C7" w:rsidP="00D052C7">
      <w:pPr>
        <w:jc w:val="both"/>
        <w:rPr>
          <w:sz w:val="18"/>
          <w:szCs w:val="18"/>
        </w:rPr>
      </w:pPr>
      <w:bookmarkStart w:id="0" w:name="_GoBack"/>
      <w:bookmarkEnd w:id="0"/>
    </w:p>
    <w:p w:rsidR="00463BA7" w:rsidRDefault="00463BA7"/>
    <w:sectPr w:rsidR="0046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547"/>
    <w:rsid w:val="00463BA7"/>
    <w:rsid w:val="005A2B91"/>
    <w:rsid w:val="00D052C7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A2B9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2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5A2B91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3</cp:revision>
  <dcterms:created xsi:type="dcterms:W3CDTF">2020-08-07T11:33:00Z</dcterms:created>
  <dcterms:modified xsi:type="dcterms:W3CDTF">2020-09-25T08:19:00Z</dcterms:modified>
</cp:coreProperties>
</file>