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0B" w:rsidRDefault="00CC470B" w:rsidP="00CC470B">
      <w:pPr>
        <w:ind w:left="-426" w:firstLine="709"/>
        <w:contextualSpacing/>
        <w:jc w:val="center"/>
        <w:rPr>
          <w:b/>
          <w:sz w:val="22"/>
          <w:lang w:eastAsia="ar-SA"/>
        </w:rPr>
      </w:pPr>
      <w:r w:rsidRPr="00CC470B">
        <w:rPr>
          <w:b/>
          <w:sz w:val="22"/>
          <w:lang w:eastAsia="ar-SA"/>
        </w:rPr>
        <w:t>ТЕХНИЧЕСК</w:t>
      </w:r>
      <w:r>
        <w:rPr>
          <w:b/>
          <w:sz w:val="22"/>
          <w:lang w:eastAsia="ar-SA"/>
        </w:rPr>
        <w:t xml:space="preserve">ОЕ </w:t>
      </w:r>
      <w:r w:rsidRPr="00CC470B">
        <w:rPr>
          <w:b/>
          <w:sz w:val="22"/>
          <w:lang w:eastAsia="ar-SA"/>
        </w:rPr>
        <w:t>ЗАДАНИЕ</w:t>
      </w:r>
    </w:p>
    <w:p w:rsidR="00CC470B" w:rsidRDefault="00CC470B" w:rsidP="00CC470B">
      <w:pPr>
        <w:ind w:left="-426" w:firstLine="709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в</w:t>
      </w:r>
      <w:r w:rsidRPr="00CA5C34">
        <w:rPr>
          <w:b/>
          <w:sz w:val="22"/>
          <w:szCs w:val="22"/>
        </w:rPr>
        <w:t xml:space="preserve">ыполнение работ по изготовлению </w:t>
      </w:r>
      <w:r>
        <w:rPr>
          <w:b/>
          <w:sz w:val="22"/>
          <w:szCs w:val="22"/>
        </w:rPr>
        <w:t>протезно-ортопедических изделий</w:t>
      </w:r>
    </w:p>
    <w:p w:rsidR="00CC470B" w:rsidRDefault="00CC470B" w:rsidP="00CC470B">
      <w:pPr>
        <w:ind w:left="-426" w:firstLine="709"/>
        <w:contextualSpacing/>
        <w:jc w:val="center"/>
        <w:rPr>
          <w:b/>
          <w:sz w:val="22"/>
          <w:szCs w:val="22"/>
        </w:rPr>
      </w:pPr>
      <w:r w:rsidRPr="00CA5C34">
        <w:rPr>
          <w:b/>
          <w:sz w:val="22"/>
          <w:szCs w:val="22"/>
        </w:rPr>
        <w:t>для обеспечения инвалид</w:t>
      </w:r>
      <w:r>
        <w:rPr>
          <w:b/>
          <w:sz w:val="22"/>
          <w:szCs w:val="22"/>
        </w:rPr>
        <w:t>ов</w:t>
      </w:r>
      <w:r w:rsidRPr="00CA5C34">
        <w:rPr>
          <w:b/>
          <w:sz w:val="22"/>
          <w:szCs w:val="22"/>
        </w:rPr>
        <w:t xml:space="preserve"> в 2021 году</w:t>
      </w:r>
      <w:r w:rsidRPr="0037792D">
        <w:rPr>
          <w:b/>
          <w:sz w:val="22"/>
          <w:szCs w:val="22"/>
        </w:rPr>
        <w:t>.</w:t>
      </w:r>
    </w:p>
    <w:p w:rsidR="00CC470B" w:rsidRDefault="00CC470B" w:rsidP="00CC470B">
      <w:pPr>
        <w:ind w:left="-426" w:firstLine="709"/>
        <w:contextualSpacing/>
        <w:jc w:val="center"/>
        <w:rPr>
          <w:b/>
          <w:sz w:val="22"/>
          <w:lang w:eastAsia="ar-SA"/>
        </w:rPr>
      </w:pPr>
    </w:p>
    <w:p w:rsidR="00CC470B" w:rsidRPr="00320BC2" w:rsidRDefault="00CC470B" w:rsidP="00CC470B">
      <w:pPr>
        <w:ind w:left="-426" w:firstLine="709"/>
        <w:contextualSpacing/>
        <w:jc w:val="both"/>
        <w:rPr>
          <w:sz w:val="22"/>
          <w:lang w:eastAsia="ar-SA"/>
        </w:rPr>
      </w:pPr>
      <w:r w:rsidRPr="00320BC2">
        <w:rPr>
          <w:b/>
          <w:sz w:val="22"/>
          <w:lang w:eastAsia="ar-SA"/>
        </w:rPr>
        <w:t>Требования к качеству, техническим характеристикам работ, требования к их безопасности, требования к результатам работ и иные показатели, связанные с определением соответствия выполняемых работ потребностям государственного заказчика:</w:t>
      </w:r>
    </w:p>
    <w:p w:rsidR="00CC470B" w:rsidRPr="00320BC2" w:rsidRDefault="00CC470B" w:rsidP="00CC470B">
      <w:pPr>
        <w:suppressAutoHyphens/>
        <w:ind w:left="-426" w:firstLine="709"/>
        <w:contextualSpacing/>
        <w:jc w:val="both"/>
        <w:rPr>
          <w:rFonts w:eastAsia="Lucida Sans Unicode"/>
          <w:kern w:val="2"/>
          <w:sz w:val="22"/>
        </w:rPr>
      </w:pPr>
      <w:r w:rsidRPr="00320BC2">
        <w:rPr>
          <w:rFonts w:eastAsia="Lucida Sans Unicode"/>
          <w:b/>
          <w:bCs/>
          <w:kern w:val="2"/>
          <w:sz w:val="22"/>
        </w:rPr>
        <w:t xml:space="preserve">Общие технические характеристики </w:t>
      </w:r>
      <w:r w:rsidRPr="00320BC2">
        <w:rPr>
          <w:rFonts w:eastAsia="Lucida Sans Unicode"/>
          <w:b/>
          <w:kern w:val="2"/>
          <w:sz w:val="22"/>
        </w:rPr>
        <w:t>выполняемых работ:</w:t>
      </w:r>
    </w:p>
    <w:p w:rsidR="00CC470B" w:rsidRPr="00320BC2" w:rsidRDefault="00CC470B" w:rsidP="00CC470B">
      <w:pPr>
        <w:pStyle w:val="ConsPlusNormal"/>
        <w:ind w:left="-426" w:firstLine="709"/>
        <w:jc w:val="both"/>
        <w:rPr>
          <w:rFonts w:ascii="Times New Roman" w:hAnsi="Times New Roman" w:cs="Times New Roman"/>
          <w:sz w:val="22"/>
          <w:szCs w:val="23"/>
        </w:rPr>
      </w:pPr>
      <w:r w:rsidRPr="00320BC2">
        <w:rPr>
          <w:rFonts w:ascii="Times New Roman" w:hAnsi="Times New Roman" w:cs="Times New Roman"/>
          <w:sz w:val="22"/>
          <w:szCs w:val="23"/>
        </w:rPr>
        <w:t>Протез</w:t>
      </w:r>
      <w:r>
        <w:rPr>
          <w:rFonts w:ascii="Times New Roman" w:hAnsi="Times New Roman" w:cs="Times New Roman"/>
          <w:sz w:val="22"/>
          <w:szCs w:val="23"/>
        </w:rPr>
        <w:t>ы нижних</w:t>
      </w:r>
      <w:r w:rsidRPr="00320BC2">
        <w:rPr>
          <w:rFonts w:ascii="Times New Roman" w:hAnsi="Times New Roman" w:cs="Times New Roman"/>
          <w:sz w:val="22"/>
          <w:szCs w:val="23"/>
        </w:rPr>
        <w:t xml:space="preserve"> конечност</w:t>
      </w:r>
      <w:r>
        <w:rPr>
          <w:rFonts w:ascii="Times New Roman" w:hAnsi="Times New Roman" w:cs="Times New Roman"/>
          <w:sz w:val="22"/>
          <w:szCs w:val="23"/>
        </w:rPr>
        <w:t xml:space="preserve">ей </w:t>
      </w:r>
      <w:r w:rsidRPr="00320BC2">
        <w:rPr>
          <w:rFonts w:ascii="Times New Roman" w:hAnsi="Times New Roman" w:cs="Times New Roman"/>
          <w:sz w:val="22"/>
          <w:szCs w:val="23"/>
        </w:rPr>
        <w:t>- техническ</w:t>
      </w:r>
      <w:r>
        <w:rPr>
          <w:rFonts w:ascii="Times New Roman" w:hAnsi="Times New Roman" w:cs="Times New Roman"/>
          <w:sz w:val="22"/>
          <w:szCs w:val="23"/>
        </w:rPr>
        <w:t>ие</w:t>
      </w:r>
      <w:r w:rsidRPr="00320BC2">
        <w:rPr>
          <w:rFonts w:ascii="Times New Roman" w:hAnsi="Times New Roman" w:cs="Times New Roman"/>
          <w:sz w:val="22"/>
          <w:szCs w:val="23"/>
        </w:rPr>
        <w:t xml:space="preserve"> средств</w:t>
      </w:r>
      <w:r>
        <w:rPr>
          <w:rFonts w:ascii="Times New Roman" w:hAnsi="Times New Roman" w:cs="Times New Roman"/>
          <w:sz w:val="22"/>
          <w:szCs w:val="23"/>
        </w:rPr>
        <w:t>а</w:t>
      </w:r>
      <w:r w:rsidRPr="00320BC2">
        <w:rPr>
          <w:rFonts w:ascii="Times New Roman" w:hAnsi="Times New Roman" w:cs="Times New Roman"/>
          <w:sz w:val="22"/>
          <w:szCs w:val="23"/>
        </w:rPr>
        <w:t xml:space="preserve"> реабилитации, заменяющее частично или полностью отсутствующую, или имеющую врожденные дефекты, нижнюю конечность и служащи</w:t>
      </w:r>
      <w:r>
        <w:rPr>
          <w:rFonts w:ascii="Times New Roman" w:hAnsi="Times New Roman" w:cs="Times New Roman"/>
          <w:sz w:val="22"/>
          <w:szCs w:val="23"/>
        </w:rPr>
        <w:t>е</w:t>
      </w:r>
      <w:r w:rsidRPr="00320BC2">
        <w:rPr>
          <w:rFonts w:ascii="Times New Roman" w:hAnsi="Times New Roman" w:cs="Times New Roman"/>
          <w:sz w:val="22"/>
          <w:szCs w:val="23"/>
        </w:rPr>
        <w:t xml:space="preserve"> для восполнения косметического и (или) функционального дефекта.</w:t>
      </w:r>
    </w:p>
    <w:p w:rsidR="00CC470B" w:rsidRPr="00320BC2" w:rsidRDefault="00CC470B" w:rsidP="00CC470B">
      <w:pPr>
        <w:pStyle w:val="ConsPlusNormal"/>
        <w:ind w:left="-426" w:firstLine="709"/>
        <w:jc w:val="both"/>
        <w:rPr>
          <w:rFonts w:ascii="Times New Roman" w:hAnsi="Times New Roman" w:cs="Times New Roman"/>
          <w:sz w:val="22"/>
          <w:szCs w:val="23"/>
        </w:rPr>
      </w:pPr>
      <w:r w:rsidRPr="00320BC2">
        <w:rPr>
          <w:rFonts w:ascii="Times New Roman" w:hAnsi="Times New Roman" w:cs="Times New Roman"/>
          <w:sz w:val="22"/>
          <w:szCs w:val="23"/>
        </w:rPr>
        <w:t>Работы по обеспечению инвалид</w:t>
      </w:r>
      <w:r>
        <w:rPr>
          <w:rFonts w:ascii="Times New Roman" w:hAnsi="Times New Roman" w:cs="Times New Roman"/>
          <w:sz w:val="22"/>
          <w:szCs w:val="23"/>
        </w:rPr>
        <w:t>ов протезами</w:t>
      </w:r>
      <w:r w:rsidRPr="00320BC2">
        <w:rPr>
          <w:rFonts w:ascii="Times New Roman" w:hAnsi="Times New Roman" w:cs="Times New Roman"/>
          <w:sz w:val="22"/>
          <w:szCs w:val="23"/>
        </w:rPr>
        <w:t xml:space="preserve"> нижн</w:t>
      </w:r>
      <w:r>
        <w:rPr>
          <w:rFonts w:ascii="Times New Roman" w:hAnsi="Times New Roman" w:cs="Times New Roman"/>
          <w:sz w:val="22"/>
          <w:szCs w:val="23"/>
        </w:rPr>
        <w:t>их конечностей</w:t>
      </w:r>
      <w:r w:rsidRPr="00320BC2">
        <w:rPr>
          <w:rFonts w:ascii="Times New Roman" w:hAnsi="Times New Roman" w:cs="Times New Roman"/>
          <w:sz w:val="22"/>
          <w:szCs w:val="23"/>
        </w:rPr>
        <w:t xml:space="preserve"> предусматривают осмотр врача, снятие слепков, замер, подбор и выбор конструкции протезно-ортопедического изделия, индивидуальное изготовление, обучение пользованию и выдачу технического средства реабилитации.</w:t>
      </w:r>
    </w:p>
    <w:p w:rsidR="00CC470B" w:rsidRPr="00320BC2" w:rsidRDefault="00CC470B" w:rsidP="00CC470B">
      <w:pPr>
        <w:pStyle w:val="ConsPlusNormal"/>
        <w:ind w:left="-426" w:firstLine="710"/>
        <w:jc w:val="both"/>
        <w:rPr>
          <w:rFonts w:ascii="Times New Roman" w:hAnsi="Times New Roman"/>
          <w:b/>
          <w:sz w:val="22"/>
          <w:szCs w:val="24"/>
        </w:rPr>
      </w:pPr>
      <w:r w:rsidRPr="00320BC2">
        <w:rPr>
          <w:rFonts w:ascii="Times New Roman" w:hAnsi="Times New Roman"/>
          <w:b/>
          <w:bCs/>
          <w:sz w:val="22"/>
          <w:szCs w:val="24"/>
        </w:rPr>
        <w:t>Объем и характеристики выполняемых работ</w:t>
      </w:r>
      <w:r w:rsidRPr="00320BC2">
        <w:rPr>
          <w:rFonts w:ascii="Times New Roman" w:hAnsi="Times New Roman"/>
          <w:b/>
          <w:sz w:val="22"/>
          <w:szCs w:val="24"/>
        </w:rPr>
        <w:t>: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805"/>
        <w:gridCol w:w="709"/>
        <w:gridCol w:w="1276"/>
      </w:tblGrid>
      <w:tr w:rsidR="00CC470B" w:rsidRPr="000A5F87" w:rsidTr="00CC470B">
        <w:trPr>
          <w:jc w:val="center"/>
        </w:trPr>
        <w:tc>
          <w:tcPr>
            <w:tcW w:w="1701" w:type="dxa"/>
          </w:tcPr>
          <w:p w:rsidR="00CC470B" w:rsidRPr="000A5F87" w:rsidRDefault="00CC470B" w:rsidP="00930DF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bookmarkStart w:id="0" w:name="_GoBack" w:colFirst="1" w:colLast="1"/>
            <w:r w:rsidRPr="000A5F87">
              <w:rPr>
                <w:b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6805" w:type="dxa"/>
          </w:tcPr>
          <w:p w:rsidR="00CC470B" w:rsidRPr="000A5F87" w:rsidRDefault="00CC470B" w:rsidP="00930DF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0A5F87">
              <w:rPr>
                <w:b/>
                <w:sz w:val="22"/>
                <w:szCs w:val="22"/>
                <w:lang w:eastAsia="ar-SA"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709" w:type="dxa"/>
          </w:tcPr>
          <w:p w:rsidR="00CC470B" w:rsidRPr="000A5F87" w:rsidRDefault="00CC470B" w:rsidP="00930DF0">
            <w:pPr>
              <w:tabs>
                <w:tab w:val="left" w:pos="203"/>
                <w:tab w:val="left" w:pos="776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0A5F87">
              <w:rPr>
                <w:rFonts w:eastAsia="Arial"/>
                <w:b/>
                <w:bCs/>
                <w:sz w:val="22"/>
                <w:szCs w:val="22"/>
                <w:lang w:eastAsia="ar-SA"/>
              </w:rPr>
              <w:t xml:space="preserve">Кол-во </w:t>
            </w:r>
          </w:p>
        </w:tc>
        <w:tc>
          <w:tcPr>
            <w:tcW w:w="1276" w:type="dxa"/>
          </w:tcPr>
          <w:p w:rsidR="00CC470B" w:rsidRPr="000A5F87" w:rsidRDefault="00CC470B" w:rsidP="00930DF0">
            <w:pPr>
              <w:tabs>
                <w:tab w:val="left" w:pos="203"/>
                <w:tab w:val="left" w:pos="776"/>
              </w:tabs>
              <w:suppressAutoHyphens/>
              <w:snapToGrid w:val="0"/>
              <w:jc w:val="center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 w:rsidRPr="000A5F87">
              <w:rPr>
                <w:rFonts w:eastAsia="Arial"/>
                <w:b/>
                <w:bCs/>
                <w:sz w:val="22"/>
                <w:szCs w:val="22"/>
                <w:lang w:eastAsia="ar-SA"/>
              </w:rPr>
              <w:t>Единица измерения</w:t>
            </w:r>
          </w:p>
        </w:tc>
      </w:tr>
      <w:tr w:rsidR="00CC470B" w:rsidRPr="000A5F87" w:rsidTr="00CC470B">
        <w:trPr>
          <w:jc w:val="center"/>
        </w:trPr>
        <w:tc>
          <w:tcPr>
            <w:tcW w:w="1701" w:type="dxa"/>
            <w:vAlign w:val="center"/>
          </w:tcPr>
          <w:p w:rsidR="00CC470B" w:rsidRPr="000A5F87" w:rsidRDefault="00CC470B" w:rsidP="00930DF0">
            <w:pPr>
              <w:jc w:val="center"/>
              <w:rPr>
                <w:sz w:val="22"/>
                <w:szCs w:val="22"/>
              </w:rPr>
            </w:pPr>
            <w:r w:rsidRPr="000A5F87">
              <w:rPr>
                <w:sz w:val="22"/>
                <w:szCs w:val="22"/>
              </w:rPr>
              <w:t xml:space="preserve">Протез бедра модульный, в том числе при врожденном недоразвитии </w:t>
            </w:r>
          </w:p>
          <w:p w:rsidR="00CC470B" w:rsidRPr="000A5F87" w:rsidRDefault="00CC470B" w:rsidP="00930DF0">
            <w:pPr>
              <w:jc w:val="center"/>
              <w:rPr>
                <w:sz w:val="22"/>
                <w:szCs w:val="22"/>
              </w:rPr>
            </w:pPr>
          </w:p>
          <w:p w:rsidR="00CC470B" w:rsidRPr="000A5F87" w:rsidRDefault="00CC470B" w:rsidP="00930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</w:tcPr>
          <w:p w:rsidR="00CC470B" w:rsidRDefault="00CC470B" w:rsidP="00930DF0">
            <w:pPr>
              <w:jc w:val="both"/>
              <w:rPr>
                <w:sz w:val="22"/>
                <w:szCs w:val="22"/>
              </w:rPr>
            </w:pPr>
            <w:r w:rsidRPr="000A5F87">
              <w:rPr>
                <w:sz w:val="22"/>
                <w:szCs w:val="22"/>
              </w:rPr>
              <w:t xml:space="preserve">Протез бедра модульный должен быть без силиконового чехла.  Постоянная приемная гильза должна изготавливаться по слепку из литьевого слоистого пластика на основе акриловых смол. В качестве вкладного элемента должен применяться </w:t>
            </w:r>
            <w:proofErr w:type="spellStart"/>
            <w:r w:rsidRPr="000A5F87">
              <w:rPr>
                <w:sz w:val="22"/>
                <w:szCs w:val="22"/>
              </w:rPr>
              <w:t>cмягчающий</w:t>
            </w:r>
            <w:proofErr w:type="spellEnd"/>
            <w:r w:rsidRPr="000A5F87">
              <w:rPr>
                <w:sz w:val="22"/>
                <w:szCs w:val="22"/>
              </w:rPr>
              <w:t xml:space="preserve"> вкладыш из вспененных материалов. Коленный шарнир модульный, полицентрический с пневматическим управлением фазой переноса. Стопа должна состоять из сдвоенных пружинных элементов, чтобы гасить ударные нагрузки при </w:t>
            </w:r>
            <w:proofErr w:type="spellStart"/>
            <w:r w:rsidRPr="000A5F87">
              <w:rPr>
                <w:sz w:val="22"/>
                <w:szCs w:val="22"/>
              </w:rPr>
              <w:t>наступании</w:t>
            </w:r>
            <w:proofErr w:type="spellEnd"/>
            <w:r w:rsidRPr="000A5F87">
              <w:rPr>
                <w:sz w:val="22"/>
                <w:szCs w:val="22"/>
              </w:rPr>
              <w:t xml:space="preserve"> на пятку и обеспечивать физиологичный перекат и отличную отдачу накопленной энергии. Облицовка протеза должна быть мягкая модульная полиуретановая (поролон). К протезу должны идти: косметическое покрытие облицовки - чулки ортопедические перлоновые и чехлы шерстяные или хлопчатобумажные (на выбор) –</w:t>
            </w:r>
            <w:r>
              <w:rPr>
                <w:sz w:val="22"/>
                <w:szCs w:val="22"/>
              </w:rPr>
              <w:t xml:space="preserve"> не менее </w:t>
            </w:r>
            <w:r w:rsidRPr="000A5F87">
              <w:rPr>
                <w:sz w:val="22"/>
                <w:szCs w:val="22"/>
              </w:rPr>
              <w:t>8 шт</w:t>
            </w:r>
            <w:r>
              <w:rPr>
                <w:sz w:val="22"/>
                <w:szCs w:val="22"/>
              </w:rPr>
              <w:t>ук.</w:t>
            </w:r>
            <w:r w:rsidRPr="000A5F87">
              <w:rPr>
                <w:sz w:val="22"/>
                <w:szCs w:val="22"/>
              </w:rPr>
              <w:t xml:space="preserve"> </w:t>
            </w:r>
          </w:p>
          <w:p w:rsidR="00CC470B" w:rsidRPr="000A5F87" w:rsidRDefault="00CC470B" w:rsidP="00930DF0">
            <w:pPr>
              <w:jc w:val="both"/>
              <w:rPr>
                <w:sz w:val="22"/>
                <w:szCs w:val="22"/>
              </w:rPr>
            </w:pPr>
            <w:r w:rsidRPr="000A5F87">
              <w:rPr>
                <w:sz w:val="22"/>
                <w:szCs w:val="22"/>
              </w:rPr>
              <w:t xml:space="preserve">Тип протеза </w:t>
            </w:r>
            <w:r>
              <w:rPr>
                <w:sz w:val="22"/>
                <w:szCs w:val="22"/>
              </w:rPr>
              <w:t>–</w:t>
            </w:r>
            <w:r w:rsidRPr="000A5F87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постоянный.</w:t>
            </w:r>
            <w:r w:rsidRPr="000A5F87">
              <w:rPr>
                <w:sz w:val="22"/>
                <w:szCs w:val="22"/>
              </w:rPr>
              <w:t xml:space="preserve">   </w:t>
            </w:r>
            <w:proofErr w:type="gramEnd"/>
            <w:r w:rsidRPr="000A5F87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70B" w:rsidRPr="000A5F87" w:rsidRDefault="00CC470B" w:rsidP="00930DF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A5F8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70B" w:rsidRPr="000A5F87" w:rsidRDefault="00CC470B" w:rsidP="00930DF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A5F87">
              <w:rPr>
                <w:sz w:val="22"/>
                <w:szCs w:val="22"/>
              </w:rPr>
              <w:t>штука</w:t>
            </w:r>
          </w:p>
        </w:tc>
      </w:tr>
      <w:tr w:rsidR="00CC470B" w:rsidRPr="000A5F87" w:rsidTr="00CC470B">
        <w:trPr>
          <w:jc w:val="center"/>
        </w:trPr>
        <w:tc>
          <w:tcPr>
            <w:tcW w:w="1701" w:type="dxa"/>
            <w:vAlign w:val="center"/>
          </w:tcPr>
          <w:p w:rsidR="00CC470B" w:rsidRPr="000A5F87" w:rsidRDefault="00CC470B" w:rsidP="00930DF0">
            <w:pPr>
              <w:jc w:val="center"/>
              <w:rPr>
                <w:sz w:val="22"/>
                <w:szCs w:val="22"/>
              </w:rPr>
            </w:pPr>
            <w:r w:rsidRPr="000A5F87">
              <w:rPr>
                <w:sz w:val="22"/>
                <w:szCs w:val="22"/>
              </w:rPr>
              <w:t xml:space="preserve">Протез голени модульный, в том числе при недоразвитии </w:t>
            </w:r>
          </w:p>
          <w:p w:rsidR="00CC470B" w:rsidRPr="000A5F87" w:rsidRDefault="00CC470B" w:rsidP="00930DF0">
            <w:pPr>
              <w:jc w:val="center"/>
              <w:rPr>
                <w:sz w:val="22"/>
                <w:szCs w:val="22"/>
              </w:rPr>
            </w:pPr>
          </w:p>
          <w:p w:rsidR="00CC470B" w:rsidRPr="000A5F87" w:rsidRDefault="00CC470B" w:rsidP="00930DF0">
            <w:pPr>
              <w:jc w:val="center"/>
              <w:rPr>
                <w:sz w:val="22"/>
                <w:szCs w:val="22"/>
              </w:rPr>
            </w:pPr>
          </w:p>
          <w:p w:rsidR="00CC470B" w:rsidRPr="000A5F87" w:rsidRDefault="00CC470B" w:rsidP="00930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</w:tcPr>
          <w:p w:rsidR="00CC470B" w:rsidRPr="000A5F87" w:rsidRDefault="00CC470B" w:rsidP="00930DF0">
            <w:pPr>
              <w:jc w:val="both"/>
              <w:rPr>
                <w:sz w:val="22"/>
                <w:szCs w:val="22"/>
              </w:rPr>
            </w:pPr>
            <w:r w:rsidRPr="000A5F87">
              <w:rPr>
                <w:sz w:val="22"/>
                <w:szCs w:val="22"/>
              </w:rPr>
              <w:t xml:space="preserve">Протез голени модульный 2-3 уровня активности должен быть без </w:t>
            </w:r>
            <w:r>
              <w:rPr>
                <w:sz w:val="22"/>
                <w:szCs w:val="22"/>
              </w:rPr>
              <w:t xml:space="preserve">силиконового чехла. </w:t>
            </w:r>
            <w:r w:rsidRPr="000A5F87">
              <w:rPr>
                <w:sz w:val="22"/>
                <w:szCs w:val="22"/>
              </w:rPr>
              <w:t xml:space="preserve">Пробная приемная гильза должна изготавливаться из </w:t>
            </w:r>
            <w:proofErr w:type="spellStart"/>
            <w:r w:rsidRPr="000A5F87">
              <w:rPr>
                <w:sz w:val="22"/>
                <w:szCs w:val="22"/>
              </w:rPr>
              <w:t>термолина</w:t>
            </w:r>
            <w:proofErr w:type="spellEnd"/>
            <w:r w:rsidRPr="000A5F8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Постоянная приемная гильза</w:t>
            </w:r>
            <w:r w:rsidRPr="000A5F87">
              <w:rPr>
                <w:sz w:val="22"/>
                <w:szCs w:val="22"/>
              </w:rPr>
              <w:t xml:space="preserve"> должна быть изготовлена по слепку из литьевого слоистого пластика на основе акриловых смол, вкладная гильза - из вспененных материалов, крепление протеза - с использованием полимерного гелевого наколенника или кожаных полуфабрикатов. Регулировочно-соединительные устройства должны соответствовать весу инвалида на нагрузку до 125 кг, стопа - со средней степенью энергосбережения. Облицовка должна быть мягкая полиуретановая модульная (поролон), покрытие облицовки - чулки перлоновые ортопедические. Протез должен иметь чехлы на культю голени шерстяные или хлопчатобумажные -  </w:t>
            </w:r>
            <w:r>
              <w:rPr>
                <w:sz w:val="22"/>
                <w:szCs w:val="22"/>
              </w:rPr>
              <w:t xml:space="preserve">не менее </w:t>
            </w:r>
            <w:r w:rsidRPr="000A5F87">
              <w:rPr>
                <w:sz w:val="22"/>
                <w:szCs w:val="22"/>
              </w:rPr>
              <w:t>8 шт</w:t>
            </w:r>
            <w:r>
              <w:rPr>
                <w:sz w:val="22"/>
                <w:szCs w:val="22"/>
              </w:rPr>
              <w:t>ук</w:t>
            </w:r>
            <w:r w:rsidRPr="000A5F87">
              <w:rPr>
                <w:sz w:val="22"/>
                <w:szCs w:val="22"/>
              </w:rPr>
              <w:t>. (на выбор). Тип протеза - постоянный.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70B" w:rsidRPr="000A5F87" w:rsidRDefault="00CC470B" w:rsidP="00930DF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A5F8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70B" w:rsidRPr="000A5F87" w:rsidRDefault="00CC470B" w:rsidP="00930DF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A5F87">
              <w:rPr>
                <w:sz w:val="22"/>
                <w:szCs w:val="22"/>
              </w:rPr>
              <w:t>штука</w:t>
            </w:r>
          </w:p>
        </w:tc>
      </w:tr>
      <w:tr w:rsidR="00CC470B" w:rsidRPr="000A5F87" w:rsidTr="00CC470B">
        <w:trPr>
          <w:jc w:val="center"/>
        </w:trPr>
        <w:tc>
          <w:tcPr>
            <w:tcW w:w="1701" w:type="dxa"/>
            <w:vAlign w:val="center"/>
          </w:tcPr>
          <w:p w:rsidR="00CC470B" w:rsidRPr="000A5F87" w:rsidRDefault="00CC470B" w:rsidP="00930DF0">
            <w:pPr>
              <w:jc w:val="center"/>
              <w:rPr>
                <w:sz w:val="22"/>
                <w:szCs w:val="22"/>
              </w:rPr>
            </w:pPr>
          </w:p>
          <w:p w:rsidR="00CC470B" w:rsidRPr="000A5F87" w:rsidRDefault="00CC470B" w:rsidP="00930DF0">
            <w:pPr>
              <w:jc w:val="center"/>
              <w:rPr>
                <w:sz w:val="22"/>
                <w:szCs w:val="22"/>
              </w:rPr>
            </w:pPr>
            <w:r w:rsidRPr="000A5F87">
              <w:rPr>
                <w:sz w:val="22"/>
                <w:szCs w:val="22"/>
              </w:rPr>
              <w:t>Протез голени модульный, в том числе при недоразвитии</w:t>
            </w:r>
          </w:p>
          <w:p w:rsidR="00CC470B" w:rsidRPr="000A5F87" w:rsidRDefault="00CC470B" w:rsidP="00930DF0">
            <w:pPr>
              <w:jc w:val="center"/>
              <w:rPr>
                <w:sz w:val="22"/>
                <w:szCs w:val="22"/>
              </w:rPr>
            </w:pPr>
          </w:p>
          <w:p w:rsidR="00CC470B" w:rsidRPr="000A5F87" w:rsidRDefault="00CC470B" w:rsidP="00930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:rsidR="00CC470B" w:rsidRPr="000A5F87" w:rsidRDefault="00CC470B" w:rsidP="00930DF0">
            <w:pPr>
              <w:jc w:val="both"/>
              <w:rPr>
                <w:sz w:val="22"/>
                <w:szCs w:val="22"/>
              </w:rPr>
            </w:pPr>
            <w:r w:rsidRPr="000A5F87">
              <w:rPr>
                <w:sz w:val="22"/>
                <w:szCs w:val="22"/>
              </w:rPr>
              <w:t xml:space="preserve">Протез голени модульного типа 2-3 уровня активности должен быть с силиконовым чехлом. Пробная приемная гильза должна изготавливаться из </w:t>
            </w:r>
            <w:proofErr w:type="spellStart"/>
            <w:r w:rsidRPr="000A5F87">
              <w:rPr>
                <w:sz w:val="22"/>
                <w:szCs w:val="22"/>
              </w:rPr>
              <w:t>термолина</w:t>
            </w:r>
            <w:proofErr w:type="spellEnd"/>
            <w:r w:rsidRPr="000A5F87">
              <w:rPr>
                <w:sz w:val="22"/>
                <w:szCs w:val="22"/>
              </w:rPr>
              <w:t>, постоянная приемная гильза - по слепку из литьевого слоистого пластика на основе акриловых смол. В качестве вкладного элемента должен применяться чехол полимерный гелевый с высоким уровнем стабилизации в количестве 2-х штук. Крепление протеза должно быть изготовлено с использованием замка для полимерных чехлов и полимерного гелевого наколенника. Регулировочно-соединительные устройства должны соответствовать весу инвалида на нагрузку до 125</w:t>
            </w:r>
            <w:r>
              <w:rPr>
                <w:sz w:val="22"/>
                <w:szCs w:val="22"/>
              </w:rPr>
              <w:t xml:space="preserve"> </w:t>
            </w:r>
            <w:r w:rsidRPr="000A5F87">
              <w:rPr>
                <w:sz w:val="22"/>
                <w:szCs w:val="22"/>
              </w:rPr>
              <w:t>кг, стопа - со средней степенью энергосбережения. Облицовка должна быть мягкая модульная полиуретановая (поролон), покрытие облицовки - чулки перлоновые ортопедические. Тип протеза - постоянный.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70B" w:rsidRPr="000A5F87" w:rsidRDefault="00CC470B" w:rsidP="00930DF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A5F8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70B" w:rsidRPr="000A5F87" w:rsidRDefault="00CC470B" w:rsidP="00930DF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A5F87">
              <w:rPr>
                <w:sz w:val="22"/>
                <w:szCs w:val="22"/>
              </w:rPr>
              <w:t>штука</w:t>
            </w:r>
          </w:p>
        </w:tc>
      </w:tr>
    </w:tbl>
    <w:bookmarkEnd w:id="0"/>
    <w:p w:rsidR="00CC470B" w:rsidRPr="00880DE8" w:rsidRDefault="00CC470B" w:rsidP="00CC470B">
      <w:pPr>
        <w:widowControl w:val="0"/>
        <w:ind w:left="-426" w:right="-89" w:firstLine="710"/>
        <w:contextualSpacing/>
        <w:jc w:val="both"/>
        <w:rPr>
          <w:rFonts w:eastAsia="Lucida Sans Unicode"/>
          <w:kern w:val="1"/>
          <w:sz w:val="22"/>
          <w:lang w:eastAsia="en-US"/>
        </w:rPr>
      </w:pPr>
      <w:r w:rsidRPr="00880DE8">
        <w:rPr>
          <w:rFonts w:eastAsia="Lucida Sans Unicode"/>
          <w:kern w:val="1"/>
          <w:sz w:val="22"/>
          <w:lang w:eastAsia="en-US"/>
        </w:rPr>
        <w:t>Изделия должны отвечать требованиям:</w:t>
      </w:r>
    </w:p>
    <w:p w:rsidR="00CC470B" w:rsidRPr="00880DE8" w:rsidRDefault="00CC470B" w:rsidP="00CC470B">
      <w:pPr>
        <w:widowControl w:val="0"/>
        <w:ind w:left="-426" w:right="-89" w:firstLine="710"/>
        <w:contextualSpacing/>
        <w:jc w:val="both"/>
        <w:rPr>
          <w:rFonts w:eastAsia="Lucida Sans Unicode"/>
          <w:kern w:val="1"/>
          <w:sz w:val="22"/>
          <w:lang w:eastAsia="en-US"/>
        </w:rPr>
      </w:pPr>
      <w:r w:rsidRPr="00880DE8">
        <w:rPr>
          <w:rFonts w:eastAsia="Lucida Sans Unicode"/>
          <w:kern w:val="1"/>
          <w:sz w:val="22"/>
          <w:lang w:eastAsia="en-US"/>
        </w:rPr>
        <w:lastRenderedPageBreak/>
        <w:t>- Национальных стандартов Российской Федерации: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Р ИСО 22523-2007 «Протезы конечностей и ортезы наружные. Требования и методы испытаний»;</w:t>
      </w:r>
    </w:p>
    <w:p w:rsidR="00CC470B" w:rsidRPr="00880DE8" w:rsidRDefault="00CC470B" w:rsidP="00CC470B">
      <w:pPr>
        <w:widowControl w:val="0"/>
        <w:ind w:left="-426" w:right="-89" w:firstLine="710"/>
        <w:contextualSpacing/>
        <w:jc w:val="both"/>
        <w:rPr>
          <w:rFonts w:eastAsia="Lucida Sans Unicode"/>
          <w:kern w:val="1"/>
          <w:sz w:val="22"/>
          <w:lang w:eastAsia="en-US"/>
        </w:rPr>
      </w:pPr>
      <w:r w:rsidRPr="00880DE8">
        <w:rPr>
          <w:rFonts w:eastAsia="Lucida Sans Unicode"/>
          <w:kern w:val="1"/>
          <w:sz w:val="22"/>
          <w:lang w:eastAsia="en-US"/>
        </w:rPr>
        <w:t xml:space="preserve">- Межгосударственных стандартов: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цитотоксичность: методы </w:t>
      </w:r>
      <w:r w:rsidRPr="00880DE8">
        <w:rPr>
          <w:rFonts w:eastAsia="Lucida Sans Unicode"/>
          <w:kern w:val="1"/>
          <w:sz w:val="22"/>
          <w:lang w:val="en-US" w:eastAsia="en-US"/>
        </w:rPr>
        <w:t>in</w:t>
      </w:r>
      <w:r w:rsidRPr="00880DE8">
        <w:rPr>
          <w:rFonts w:eastAsia="Lucida Sans Unicode"/>
          <w:kern w:val="1"/>
          <w:sz w:val="22"/>
          <w:lang w:eastAsia="en-US"/>
        </w:rPr>
        <w:t xml:space="preserve"> </w:t>
      </w:r>
      <w:r w:rsidRPr="00880DE8">
        <w:rPr>
          <w:rFonts w:eastAsia="Lucida Sans Unicode"/>
          <w:kern w:val="1"/>
          <w:sz w:val="22"/>
          <w:lang w:val="en-US" w:eastAsia="en-US"/>
        </w:rPr>
        <w:t>vitro</w:t>
      </w:r>
      <w:r w:rsidRPr="00880DE8">
        <w:rPr>
          <w:rFonts w:eastAsia="Lucida Sans Unicode"/>
          <w:kern w:val="1"/>
          <w:sz w:val="22"/>
          <w:lang w:eastAsia="en-US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CC470B" w:rsidRPr="00880DE8" w:rsidRDefault="00CC470B" w:rsidP="00CC470B">
      <w:pPr>
        <w:widowControl w:val="0"/>
        <w:suppressAutoHyphens/>
        <w:autoSpaceDN w:val="0"/>
        <w:ind w:left="-426" w:right="-89" w:firstLine="710"/>
        <w:jc w:val="both"/>
        <w:rPr>
          <w:rFonts w:eastAsia="Lucida Sans Unicode"/>
          <w:color w:val="000000"/>
          <w:sz w:val="22"/>
          <w:lang w:eastAsia="en-US" w:bidi="en-US"/>
        </w:rPr>
      </w:pPr>
      <w:r w:rsidRPr="00880DE8">
        <w:rPr>
          <w:rFonts w:eastAsia="Lucida Sans Unicode"/>
          <w:color w:val="000000"/>
          <w:sz w:val="22"/>
          <w:lang w:eastAsia="en-US" w:bidi="en-US"/>
        </w:rPr>
        <w:t xml:space="preserve">Маркировка, упаковка, хранение и транспортировка протезов к месту нахождения инвалидов должна осуществляться с соблюдением требований ГОСТ 20790-93/ГОСТ Р 50444-92. Общие требования безопасности». Упаковка протезов должна обеспечивать защиту от повреждений, порчи (изнашивания), загрязнения во время хранения и транспортировки к месту использования по назначению. </w:t>
      </w:r>
    </w:p>
    <w:p w:rsidR="00CC470B" w:rsidRPr="00880DE8" w:rsidRDefault="00CC470B" w:rsidP="00CC470B">
      <w:pPr>
        <w:widowControl w:val="0"/>
        <w:suppressAutoHyphens/>
        <w:autoSpaceDN w:val="0"/>
        <w:ind w:left="-426" w:right="-89" w:firstLine="710"/>
        <w:jc w:val="both"/>
        <w:rPr>
          <w:rFonts w:eastAsia="Lucida Sans Unicode"/>
          <w:color w:val="000000"/>
          <w:sz w:val="22"/>
          <w:lang w:eastAsia="en-US" w:bidi="en-US"/>
        </w:rPr>
      </w:pPr>
      <w:r w:rsidRPr="00880DE8">
        <w:rPr>
          <w:rFonts w:eastAsia="Lucida Sans Unicode"/>
          <w:color w:val="000000"/>
          <w:sz w:val="22"/>
          <w:lang w:eastAsia="en-US" w:bidi="en-US"/>
        </w:rPr>
        <w:t>Временная противокоррозионная защита протезов должна производиться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требования».</w:t>
      </w:r>
    </w:p>
    <w:p w:rsidR="00CC470B" w:rsidRPr="00880DE8" w:rsidRDefault="00CC470B" w:rsidP="00CC470B">
      <w:pPr>
        <w:widowControl w:val="0"/>
        <w:autoSpaceDE w:val="0"/>
        <w:autoSpaceDN w:val="0"/>
        <w:adjustRightInd w:val="0"/>
        <w:ind w:left="-426" w:right="-89" w:firstLine="710"/>
        <w:jc w:val="both"/>
        <w:rPr>
          <w:sz w:val="22"/>
        </w:rPr>
      </w:pPr>
      <w:r w:rsidRPr="00880DE8">
        <w:rPr>
          <w:sz w:val="22"/>
        </w:rPr>
        <w:t>На основании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соответствии, утвержденными Постановлением Правительства РФ от 01.12.2009 № 982, протезы подлежат подтверждению соответствия в форме принятия декларации о соответствии.</w:t>
      </w:r>
    </w:p>
    <w:p w:rsidR="00CC470B" w:rsidRPr="00880DE8" w:rsidRDefault="00CC470B" w:rsidP="00CC470B">
      <w:pPr>
        <w:widowControl w:val="0"/>
        <w:autoSpaceDE w:val="0"/>
        <w:autoSpaceDN w:val="0"/>
        <w:adjustRightInd w:val="0"/>
        <w:ind w:left="-426" w:right="-89" w:firstLine="710"/>
        <w:jc w:val="both"/>
        <w:rPr>
          <w:sz w:val="22"/>
        </w:rPr>
      </w:pPr>
      <w:r w:rsidRPr="00880DE8">
        <w:rPr>
          <w:sz w:val="22"/>
        </w:rPr>
        <w:t>При готовности приступить к выполнению работ по изготовлению протезов, предоставление заказчику копий регистрационных удостоверений и документов, подтверждающих соответствие изделия (декларация о соответствии продукции либо сертификат соответствия), является обязательным условием, в случае если законодательством Российской Федерации предусмотрено наличие таких документов при передаче изделия.</w:t>
      </w:r>
    </w:p>
    <w:p w:rsidR="00CC470B" w:rsidRPr="00880DE8" w:rsidRDefault="00CC470B" w:rsidP="00CC470B">
      <w:pPr>
        <w:widowControl w:val="0"/>
        <w:autoSpaceDE w:val="0"/>
        <w:autoSpaceDN w:val="0"/>
        <w:adjustRightInd w:val="0"/>
        <w:ind w:left="-426" w:right="-89" w:firstLine="710"/>
        <w:jc w:val="both"/>
        <w:rPr>
          <w:color w:val="000000"/>
          <w:sz w:val="22"/>
        </w:rPr>
      </w:pPr>
      <w:r w:rsidRPr="00880DE8">
        <w:rPr>
          <w:sz w:val="22"/>
        </w:rPr>
        <w:t xml:space="preserve">Протезы должны изготавливаться с учетом анатомических дефектов конечности, индивидуально для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CC470B" w:rsidRPr="00880DE8" w:rsidRDefault="00CC470B" w:rsidP="00CC470B">
      <w:pPr>
        <w:widowControl w:val="0"/>
        <w:autoSpaceDE w:val="0"/>
        <w:autoSpaceDN w:val="0"/>
        <w:adjustRightInd w:val="0"/>
        <w:ind w:left="-426" w:right="-89" w:firstLine="710"/>
        <w:jc w:val="both"/>
        <w:rPr>
          <w:sz w:val="22"/>
        </w:rPr>
      </w:pPr>
      <w:r w:rsidRPr="00880DE8">
        <w:rPr>
          <w:sz w:val="22"/>
        </w:rPr>
        <w:t xml:space="preserve">Приемная гильза и крепление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CC470B" w:rsidRPr="00880DE8" w:rsidRDefault="00CC470B" w:rsidP="00CC470B">
      <w:pPr>
        <w:widowControl w:val="0"/>
        <w:autoSpaceDE w:val="0"/>
        <w:autoSpaceDN w:val="0"/>
        <w:adjustRightInd w:val="0"/>
        <w:ind w:left="-426" w:right="-89" w:firstLine="710"/>
        <w:jc w:val="both"/>
        <w:rPr>
          <w:sz w:val="22"/>
        </w:rPr>
      </w:pPr>
      <w:r w:rsidRPr="00880DE8">
        <w:rPr>
          <w:sz w:val="22"/>
        </w:rPr>
        <w:t>Материалы приемной гильзы, контактирующих с телом человека, должны быть разрешены к применению Минздравсоцразвитием России.</w:t>
      </w:r>
      <w:r w:rsidRPr="00880DE8">
        <w:rPr>
          <w:sz w:val="22"/>
        </w:rPr>
        <w:tab/>
      </w:r>
    </w:p>
    <w:p w:rsidR="00CC470B" w:rsidRPr="00880DE8" w:rsidRDefault="00CC470B" w:rsidP="00CC470B">
      <w:pPr>
        <w:widowControl w:val="0"/>
        <w:autoSpaceDE w:val="0"/>
        <w:autoSpaceDN w:val="0"/>
        <w:adjustRightInd w:val="0"/>
        <w:ind w:left="-426" w:right="-89" w:firstLine="710"/>
        <w:jc w:val="both"/>
        <w:rPr>
          <w:sz w:val="22"/>
        </w:rPr>
      </w:pPr>
      <w:r w:rsidRPr="00880DE8">
        <w:rPr>
          <w:sz w:val="22"/>
        </w:rPr>
        <w:t xml:space="preserve">Узлы протезов должны быть стойкими к воздействию физиологических растворов (пота, мочи). </w:t>
      </w:r>
    </w:p>
    <w:p w:rsidR="00CC470B" w:rsidRDefault="00CC470B" w:rsidP="00CC470B">
      <w:pPr>
        <w:widowControl w:val="0"/>
        <w:autoSpaceDE w:val="0"/>
        <w:autoSpaceDN w:val="0"/>
        <w:adjustRightInd w:val="0"/>
        <w:ind w:left="-426" w:right="-89" w:firstLine="710"/>
        <w:jc w:val="both"/>
        <w:rPr>
          <w:sz w:val="22"/>
        </w:rPr>
      </w:pPr>
      <w:r w:rsidRPr="00880DE8">
        <w:rPr>
          <w:sz w:val="22"/>
        </w:rPr>
        <w:t xml:space="preserve">Металлические части протезов должны быть изготовлены из коррозийно-стойких материалов или защищены от коррозии специальными покрытиями. </w:t>
      </w:r>
    </w:p>
    <w:p w:rsidR="00CC470B" w:rsidRPr="00880DE8" w:rsidRDefault="00CC470B" w:rsidP="00CC470B">
      <w:pPr>
        <w:widowControl w:val="0"/>
        <w:shd w:val="clear" w:color="auto" w:fill="FFFFFF"/>
        <w:tabs>
          <w:tab w:val="left" w:pos="7530"/>
        </w:tabs>
        <w:autoSpaceDE w:val="0"/>
        <w:autoSpaceDN w:val="0"/>
        <w:adjustRightInd w:val="0"/>
        <w:ind w:left="-426" w:right="-89" w:firstLine="710"/>
        <w:jc w:val="both"/>
        <w:rPr>
          <w:sz w:val="22"/>
        </w:rPr>
      </w:pPr>
      <w:r w:rsidRPr="00880DE8">
        <w:rPr>
          <w:bCs/>
          <w:color w:val="000000"/>
          <w:sz w:val="22"/>
          <w:u w:val="single"/>
        </w:rPr>
        <w:t>Требования к результатам работ</w:t>
      </w:r>
      <w:r w:rsidRPr="00880DE8">
        <w:rPr>
          <w:bCs/>
          <w:color w:val="000000"/>
          <w:sz w:val="22"/>
        </w:rPr>
        <w:t>.</w:t>
      </w:r>
      <w:r w:rsidRPr="00880DE8">
        <w:rPr>
          <w:bCs/>
          <w:color w:val="000000"/>
          <w:sz w:val="22"/>
        </w:rPr>
        <w:tab/>
      </w:r>
    </w:p>
    <w:p w:rsidR="00CC470B" w:rsidRPr="00880DE8" w:rsidRDefault="00CC470B" w:rsidP="00CC470B">
      <w:pPr>
        <w:widowControl w:val="0"/>
        <w:shd w:val="clear" w:color="auto" w:fill="FFFFFF"/>
        <w:autoSpaceDE w:val="0"/>
        <w:autoSpaceDN w:val="0"/>
        <w:adjustRightInd w:val="0"/>
        <w:ind w:left="-426" w:right="-89" w:firstLine="710"/>
        <w:jc w:val="both"/>
        <w:rPr>
          <w:sz w:val="22"/>
        </w:rPr>
      </w:pPr>
      <w:r w:rsidRPr="00880DE8">
        <w:rPr>
          <w:color w:val="000000"/>
          <w:sz w:val="22"/>
        </w:rPr>
        <w:t>Работы по обеспечению инвалида протезами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протезами должны быть выполнены с надлежащим качеством и в установленные сроки.</w:t>
      </w:r>
    </w:p>
    <w:p w:rsidR="00CC470B" w:rsidRPr="00880DE8" w:rsidRDefault="00CC470B" w:rsidP="00CC470B">
      <w:pPr>
        <w:widowControl w:val="0"/>
        <w:shd w:val="clear" w:color="auto" w:fill="FFFFFF"/>
        <w:autoSpaceDE w:val="0"/>
        <w:autoSpaceDN w:val="0"/>
        <w:adjustRightInd w:val="0"/>
        <w:ind w:left="-426" w:right="-89" w:firstLine="710"/>
        <w:jc w:val="both"/>
        <w:rPr>
          <w:sz w:val="22"/>
          <w:u w:val="single"/>
        </w:rPr>
      </w:pPr>
      <w:r w:rsidRPr="00880DE8">
        <w:rPr>
          <w:bCs/>
          <w:color w:val="000000"/>
          <w:sz w:val="22"/>
          <w:u w:val="single"/>
        </w:rPr>
        <w:t>Требования к размерам, упаковке и отгрузке товара.</w:t>
      </w:r>
    </w:p>
    <w:p w:rsidR="00CC470B" w:rsidRPr="00880DE8" w:rsidRDefault="00CC470B" w:rsidP="00CC470B">
      <w:pPr>
        <w:widowControl w:val="0"/>
        <w:shd w:val="clear" w:color="auto" w:fill="FFFFFF"/>
        <w:autoSpaceDE w:val="0"/>
        <w:autoSpaceDN w:val="0"/>
        <w:adjustRightInd w:val="0"/>
        <w:ind w:left="-426" w:right="-89" w:firstLine="710"/>
        <w:jc w:val="both"/>
        <w:rPr>
          <w:sz w:val="22"/>
        </w:rPr>
      </w:pPr>
      <w:r w:rsidRPr="00880DE8">
        <w:rPr>
          <w:color w:val="000000"/>
          <w:sz w:val="22"/>
        </w:rPr>
        <w:t>При необходимости отправки протезно-ортопедических изделий к месту нахождения инвалида упаковка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CC470B" w:rsidRDefault="00CC470B" w:rsidP="00CC470B">
      <w:pPr>
        <w:widowControl w:val="0"/>
        <w:suppressAutoHyphens/>
        <w:autoSpaceDN w:val="0"/>
        <w:ind w:left="-426" w:right="-89" w:firstLine="710"/>
        <w:jc w:val="both"/>
        <w:rPr>
          <w:color w:val="000000"/>
          <w:sz w:val="22"/>
        </w:rPr>
      </w:pPr>
      <w:r w:rsidRPr="00BC3788">
        <w:rPr>
          <w:rFonts w:eastAsia="Lucida Sans Unicode"/>
          <w:b/>
          <w:bCs/>
          <w:color w:val="000000"/>
          <w:sz w:val="22"/>
          <w:u w:val="single"/>
          <w:lang w:eastAsia="en-US" w:bidi="en-US"/>
        </w:rPr>
        <w:t>Требования к срокам и (или) объему предоставления гарантии качества работ</w:t>
      </w:r>
      <w:r w:rsidRPr="00BC3788">
        <w:rPr>
          <w:rFonts w:eastAsia="Lucida Sans Unicode"/>
          <w:b/>
          <w:bCs/>
          <w:color w:val="000000"/>
          <w:sz w:val="22"/>
          <w:lang w:eastAsia="en-US" w:bidi="en-US"/>
        </w:rPr>
        <w:t>:</w:t>
      </w:r>
      <w:r w:rsidRPr="001400B9">
        <w:rPr>
          <w:rFonts w:eastAsia="Lucida Sans Unicode"/>
          <w:bCs/>
          <w:color w:val="000000"/>
          <w:sz w:val="22"/>
          <w:lang w:eastAsia="en-US" w:bidi="en-US"/>
        </w:rPr>
        <w:t xml:space="preserve"> </w:t>
      </w:r>
    </w:p>
    <w:p w:rsidR="00CC470B" w:rsidRPr="00BC3788" w:rsidRDefault="00CC470B" w:rsidP="00CC470B">
      <w:pPr>
        <w:shd w:val="clear" w:color="auto" w:fill="FFFFFF"/>
        <w:ind w:left="-426" w:right="-89" w:firstLine="710"/>
        <w:jc w:val="both"/>
        <w:rPr>
          <w:b/>
          <w:bCs/>
          <w:color w:val="000000"/>
          <w:sz w:val="22"/>
          <w:szCs w:val="22"/>
        </w:rPr>
      </w:pPr>
      <w:r w:rsidRPr="00BC3788">
        <w:rPr>
          <w:color w:val="000000"/>
          <w:spacing w:val="4"/>
          <w:sz w:val="22"/>
          <w:szCs w:val="22"/>
        </w:rPr>
        <w:t xml:space="preserve">Гарантийный срок на протезно-ортопедические изделия устанавливается со дня выдачи готового изделия в эксплуатацию </w:t>
      </w:r>
      <w:r w:rsidRPr="00BC3788">
        <w:rPr>
          <w:color w:val="000000"/>
          <w:sz w:val="22"/>
          <w:szCs w:val="22"/>
        </w:rPr>
        <w:t xml:space="preserve">и составляет: </w:t>
      </w:r>
      <w:r w:rsidRPr="00BC3788">
        <w:rPr>
          <w:b/>
          <w:bCs/>
          <w:color w:val="000000"/>
          <w:sz w:val="22"/>
          <w:szCs w:val="22"/>
        </w:rPr>
        <w:t>на протезы нижних конечностей - 12 (двенадцать) месяцев.</w:t>
      </w:r>
    </w:p>
    <w:p w:rsidR="00CC470B" w:rsidRPr="00BC3788" w:rsidRDefault="00CC470B" w:rsidP="00CC470B">
      <w:pPr>
        <w:ind w:left="-426" w:right="-89" w:firstLine="710"/>
        <w:contextualSpacing/>
        <w:jc w:val="both"/>
        <w:rPr>
          <w:rFonts w:eastAsia="Lucida Sans Unicode"/>
          <w:kern w:val="2"/>
          <w:sz w:val="22"/>
        </w:rPr>
      </w:pPr>
      <w:r w:rsidRPr="00BC3788">
        <w:rPr>
          <w:rFonts w:eastAsia="Lucida Sans Unicode"/>
          <w:kern w:val="2"/>
          <w:sz w:val="22"/>
        </w:rPr>
        <w:t xml:space="preserve">В течение этого срока предприятие-изготовитель обязано производить замену или ремонт Изделия бесплатно. </w:t>
      </w:r>
    </w:p>
    <w:p w:rsidR="00CC470B" w:rsidRPr="00BC3788" w:rsidRDefault="00CC470B" w:rsidP="00CC470B">
      <w:pPr>
        <w:ind w:left="-426" w:right="-89" w:firstLine="710"/>
        <w:contextualSpacing/>
        <w:jc w:val="both"/>
        <w:rPr>
          <w:rFonts w:eastAsia="Lucida Sans Unicode"/>
          <w:kern w:val="2"/>
          <w:sz w:val="22"/>
        </w:rPr>
      </w:pPr>
      <w:r w:rsidRPr="00BC3788">
        <w:rPr>
          <w:rFonts w:eastAsia="Lucida Sans Unicode"/>
          <w:kern w:val="2"/>
          <w:sz w:val="22"/>
        </w:rPr>
        <w:t>Срок дополнительной гарантии качества изделия не должен превышать срока службы изделия.</w:t>
      </w:r>
    </w:p>
    <w:p w:rsidR="00CC470B" w:rsidRDefault="00CC470B" w:rsidP="00CC470B">
      <w:pPr>
        <w:widowControl w:val="0"/>
        <w:autoSpaceDN w:val="0"/>
        <w:ind w:left="-426" w:right="-89" w:firstLine="710"/>
        <w:jc w:val="both"/>
        <w:rPr>
          <w:b/>
          <w:sz w:val="22"/>
          <w:szCs w:val="22"/>
        </w:rPr>
      </w:pPr>
      <w:r w:rsidRPr="001400B9">
        <w:rPr>
          <w:rFonts w:eastAsia="Lucida Sans Unicode"/>
          <w:color w:val="000000"/>
          <w:sz w:val="22"/>
          <w:u w:val="single"/>
          <w:lang w:eastAsia="en-US" w:bidi="en-US"/>
        </w:rPr>
        <w:lastRenderedPageBreak/>
        <w:t>Сроки выполняемых работ</w:t>
      </w:r>
      <w:r w:rsidRPr="001400B9">
        <w:rPr>
          <w:rFonts w:eastAsia="Lucida Sans Unicode"/>
          <w:color w:val="000000"/>
          <w:sz w:val="22"/>
          <w:lang w:eastAsia="en-US" w:bidi="en-US"/>
        </w:rPr>
        <w:t>: Исполнитель выполняет работу и передает е</w:t>
      </w:r>
      <w:r>
        <w:rPr>
          <w:rFonts w:eastAsia="Lucida Sans Unicode"/>
          <w:color w:val="000000"/>
          <w:sz w:val="22"/>
          <w:lang w:eastAsia="en-US" w:bidi="en-US"/>
        </w:rPr>
        <w:t>е результат инвалиду в течение 6</w:t>
      </w:r>
      <w:r w:rsidRPr="001400B9">
        <w:rPr>
          <w:rFonts w:eastAsia="Lucida Sans Unicode"/>
          <w:color w:val="000000"/>
          <w:sz w:val="22"/>
          <w:lang w:eastAsia="en-US" w:bidi="en-US"/>
        </w:rPr>
        <w:t>0 дней с момента обращения Получателя с направлением на выполнение работ по изгото</w:t>
      </w:r>
      <w:r>
        <w:rPr>
          <w:rFonts w:eastAsia="Lucida Sans Unicode"/>
          <w:color w:val="000000"/>
          <w:sz w:val="22"/>
          <w:lang w:eastAsia="en-US" w:bidi="en-US"/>
        </w:rPr>
        <w:t xml:space="preserve">влению Изделия, но не </w:t>
      </w:r>
      <w:r w:rsidRPr="003F74FF">
        <w:rPr>
          <w:rFonts w:eastAsia="Lucida Sans Unicode"/>
          <w:color w:val="000000"/>
          <w:sz w:val="22"/>
          <w:lang w:eastAsia="en-US" w:bidi="en-US"/>
        </w:rPr>
        <w:t xml:space="preserve">позднее </w:t>
      </w:r>
      <w:r>
        <w:rPr>
          <w:rFonts w:eastAsia="Lucida Sans Unicode"/>
          <w:color w:val="000000"/>
          <w:sz w:val="22"/>
          <w:lang w:eastAsia="en-US" w:bidi="en-US"/>
        </w:rPr>
        <w:t>17</w:t>
      </w:r>
      <w:r w:rsidRPr="003F74FF">
        <w:rPr>
          <w:rFonts w:eastAsia="Lucida Sans Unicode"/>
          <w:color w:val="000000"/>
          <w:sz w:val="22"/>
          <w:lang w:eastAsia="en-US" w:bidi="en-US"/>
        </w:rPr>
        <w:t xml:space="preserve"> </w:t>
      </w:r>
      <w:r>
        <w:rPr>
          <w:rFonts w:eastAsia="Lucida Sans Unicode"/>
          <w:color w:val="000000"/>
          <w:sz w:val="22"/>
          <w:lang w:eastAsia="en-US" w:bidi="en-US"/>
        </w:rPr>
        <w:t>сентября</w:t>
      </w:r>
      <w:r w:rsidRPr="003F74FF">
        <w:rPr>
          <w:rFonts w:eastAsia="Lucida Sans Unicode"/>
          <w:color w:val="000000"/>
          <w:sz w:val="22"/>
          <w:lang w:eastAsia="en-US" w:bidi="en-US"/>
        </w:rPr>
        <w:t xml:space="preserve"> 202</w:t>
      </w:r>
      <w:r>
        <w:rPr>
          <w:rFonts w:eastAsia="Lucida Sans Unicode"/>
          <w:color w:val="000000"/>
          <w:sz w:val="22"/>
          <w:lang w:eastAsia="en-US" w:bidi="en-US"/>
        </w:rPr>
        <w:t>1</w:t>
      </w:r>
      <w:r w:rsidRPr="003F74FF">
        <w:rPr>
          <w:rFonts w:eastAsia="Lucida Sans Unicode"/>
          <w:color w:val="000000"/>
          <w:sz w:val="22"/>
          <w:lang w:eastAsia="en-US" w:bidi="en-US"/>
        </w:rPr>
        <w:t xml:space="preserve"> года.</w:t>
      </w:r>
      <w:r w:rsidRPr="001400B9">
        <w:rPr>
          <w:rFonts w:eastAsia="Lucida Sans Unicode"/>
          <w:color w:val="000000"/>
          <w:sz w:val="22"/>
          <w:lang w:eastAsia="en-US" w:bidi="en-US"/>
        </w:rPr>
        <w:t xml:space="preserve"> </w:t>
      </w:r>
      <w:r w:rsidRPr="00625138">
        <w:rPr>
          <w:b/>
          <w:sz w:val="22"/>
          <w:szCs w:val="22"/>
        </w:rPr>
        <w:t xml:space="preserve">  </w:t>
      </w:r>
    </w:p>
    <w:p w:rsidR="00CC470B" w:rsidRDefault="00CC470B" w:rsidP="00CC470B">
      <w:pPr>
        <w:ind w:left="-426" w:right="-89" w:firstLine="710"/>
        <w:jc w:val="both"/>
        <w:rPr>
          <w:sz w:val="22"/>
        </w:rPr>
      </w:pPr>
      <w:r>
        <w:rPr>
          <w:rStyle w:val="T2"/>
          <w:rFonts w:eastAsia="Arial CYR"/>
          <w:iCs/>
          <w:spacing w:val="-4"/>
          <w:sz w:val="22"/>
          <w:szCs w:val="22"/>
        </w:rPr>
        <w:t xml:space="preserve">Место выполнения работ: </w:t>
      </w:r>
      <w:r w:rsidRPr="000A70DE">
        <w:rPr>
          <w:rStyle w:val="T2"/>
          <w:rFonts w:eastAsia="Arial CYR"/>
          <w:iCs/>
          <w:spacing w:val="-4"/>
          <w:sz w:val="22"/>
          <w:szCs w:val="22"/>
        </w:rPr>
        <w:t xml:space="preserve">Российская Федерация, </w:t>
      </w:r>
      <w:r>
        <w:rPr>
          <w:rStyle w:val="T2"/>
          <w:rFonts w:eastAsia="Arial CYR"/>
          <w:iCs/>
          <w:spacing w:val="-4"/>
          <w:sz w:val="22"/>
          <w:szCs w:val="22"/>
        </w:rPr>
        <w:t>Дальневосточный федеральный округ</w:t>
      </w:r>
      <w:r w:rsidRPr="000A70DE">
        <w:rPr>
          <w:rStyle w:val="T2"/>
          <w:rFonts w:eastAsia="Arial CYR"/>
          <w:iCs/>
          <w:spacing w:val="-4"/>
          <w:sz w:val="22"/>
          <w:szCs w:val="22"/>
        </w:rPr>
        <w:t>, по месту нахождения Исполнителя</w:t>
      </w:r>
      <w:r>
        <w:rPr>
          <w:rStyle w:val="T2"/>
          <w:rFonts w:eastAsia="Arial CYR"/>
          <w:iCs/>
          <w:spacing w:val="-4"/>
          <w:sz w:val="22"/>
          <w:szCs w:val="22"/>
        </w:rPr>
        <w:t>.</w:t>
      </w:r>
    </w:p>
    <w:p w:rsidR="00CC470B" w:rsidRDefault="00CC470B" w:rsidP="00CC470B">
      <w:pPr>
        <w:ind w:left="-426" w:firstLine="426"/>
        <w:jc w:val="center"/>
        <w:rPr>
          <w:sz w:val="22"/>
        </w:rPr>
      </w:pPr>
    </w:p>
    <w:p w:rsidR="00826186" w:rsidRDefault="00826186"/>
    <w:sectPr w:rsidR="00826186" w:rsidSect="00CC47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0B"/>
    <w:rsid w:val="00826186"/>
    <w:rsid w:val="00CC470B"/>
    <w:rsid w:val="00F8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AA2F4-44CA-49F6-BA1A-7F87BB8D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 Знак Знак Знак Знак Знак Знак"/>
    <w:basedOn w:val="a"/>
    <w:rsid w:val="00CC4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C47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2">
    <w:name w:val="T2"/>
    <w:rsid w:val="00CC470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Матьков Константин Петрович</dc:creator>
  <cp:keywords/>
  <dc:description/>
  <cp:lastModifiedBy>Матьков Константин Петрович</cp:lastModifiedBy>
  <cp:revision>1</cp:revision>
  <dcterms:created xsi:type="dcterms:W3CDTF">2020-11-23T23:22:00Z</dcterms:created>
  <dcterms:modified xsi:type="dcterms:W3CDTF">2020-11-23T23:24:00Z</dcterms:modified>
</cp:coreProperties>
</file>