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067980" w:rsidTr="005C7F4F">
        <w:trPr>
          <w:trHeight w:val="2810"/>
        </w:trPr>
        <w:tc>
          <w:tcPr>
            <w:tcW w:w="10490" w:type="dxa"/>
          </w:tcPr>
          <w:p w:rsidR="00E82856" w:rsidRPr="00067980" w:rsidRDefault="008726F0" w:rsidP="0006798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067980">
              <w:rPr>
                <w:b/>
                <w:sz w:val="28"/>
                <w:szCs w:val="28"/>
              </w:rPr>
              <w:t>Техническое задание</w:t>
            </w:r>
          </w:p>
          <w:p w:rsidR="000E7812" w:rsidRPr="00067980" w:rsidRDefault="000E7812" w:rsidP="00067980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067980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заболеваниями системы кровообращения, мочеполовой системы, опорно-двигательного аппарата (костно-мышечной системы и соединительной ткани), эндокринной системы</w:t>
            </w:r>
          </w:p>
          <w:p w:rsidR="000E7812" w:rsidRPr="00067980" w:rsidRDefault="000E7812" w:rsidP="00067980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7768" w:rsidRPr="00067980" w:rsidRDefault="00067980" w:rsidP="00067980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067980">
              <w:rPr>
                <w:b/>
                <w:sz w:val="24"/>
                <w:szCs w:val="24"/>
              </w:rPr>
              <w:t xml:space="preserve"> </w:t>
            </w:r>
            <w:r w:rsidR="00A61800" w:rsidRPr="00067980">
              <w:rPr>
                <w:b/>
                <w:sz w:val="28"/>
                <w:szCs w:val="28"/>
              </w:rPr>
              <w:t>1.</w:t>
            </w:r>
            <w:r w:rsidR="006D692C" w:rsidRPr="00067980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067980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067980">
              <w:rPr>
                <w:b/>
                <w:i/>
                <w:sz w:val="28"/>
                <w:szCs w:val="28"/>
              </w:rPr>
              <w:t>услуг</w:t>
            </w:r>
            <w:r w:rsidR="006D692C" w:rsidRPr="00067980">
              <w:rPr>
                <w:b/>
                <w:sz w:val="28"/>
                <w:szCs w:val="28"/>
              </w:rPr>
              <w:t xml:space="preserve">: </w:t>
            </w:r>
            <w:r w:rsidR="00794554" w:rsidRPr="00067980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067980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067980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</w:t>
            </w:r>
            <w:r w:rsidR="006C7768" w:rsidRPr="00067980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067980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335BD9" w:rsidRPr="00067980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системы кровообращения, мочеполовой системы, опорно-двигательного аппарата </w:t>
            </w:r>
            <w:r w:rsidR="00335BD9" w:rsidRPr="00067980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335BD9" w:rsidRPr="00067980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эндокринной системы</w:t>
            </w:r>
            <w:r w:rsidR="006C7768" w:rsidRPr="00067980">
              <w:rPr>
                <w:rFonts w:eastAsia="Lucida Sans Unicode"/>
                <w:color w:val="000000"/>
                <w:sz w:val="28"/>
                <w:szCs w:val="28"/>
              </w:rPr>
              <w:t>.</w:t>
            </w:r>
          </w:p>
          <w:p w:rsidR="00A61800" w:rsidRPr="00067980" w:rsidRDefault="00243484" w:rsidP="000679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067980">
              <w:rPr>
                <w:b/>
                <w:i/>
                <w:sz w:val="28"/>
                <w:szCs w:val="28"/>
              </w:rPr>
              <w:t>2</w:t>
            </w:r>
            <w:r w:rsidR="00D936CD" w:rsidRPr="00067980">
              <w:rPr>
                <w:b/>
                <w:i/>
                <w:sz w:val="28"/>
                <w:szCs w:val="28"/>
              </w:rPr>
              <w:t>.</w:t>
            </w:r>
            <w:r w:rsidR="006D692C" w:rsidRPr="00067980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067980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067980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067980">
              <w:rPr>
                <w:bCs/>
                <w:sz w:val="28"/>
                <w:szCs w:val="28"/>
              </w:rPr>
              <w:t xml:space="preserve"> </w:t>
            </w:r>
          </w:p>
          <w:p w:rsidR="00C760A3" w:rsidRPr="00067980" w:rsidRDefault="00067980" w:rsidP="000679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7980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2530B4" w:rsidRPr="00067980">
              <w:rPr>
                <w:rFonts w:eastAsia="Lucida Sans Unicode"/>
                <w:color w:val="000000"/>
                <w:sz w:val="28"/>
                <w:szCs w:val="28"/>
              </w:rPr>
              <w:t>Кабардино-Балкарская Республика (далее КБР).</w:t>
            </w:r>
          </w:p>
          <w:p w:rsidR="006D692C" w:rsidRPr="00067980" w:rsidRDefault="00067980" w:rsidP="000679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color w:val="000000"/>
                <w:sz w:val="28"/>
                <w:szCs w:val="28"/>
              </w:rPr>
              <w:t xml:space="preserve"> </w:t>
            </w:r>
            <w:r w:rsidR="001E4F88" w:rsidRPr="00067980">
              <w:rPr>
                <w:color w:val="000000"/>
                <w:sz w:val="28"/>
                <w:szCs w:val="28"/>
              </w:rPr>
              <w:t>С</w:t>
            </w:r>
            <w:r w:rsidR="006D692C" w:rsidRPr="00067980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067980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067980">
              <w:rPr>
                <w:color w:val="000000"/>
                <w:sz w:val="28"/>
                <w:szCs w:val="28"/>
              </w:rPr>
              <w:t>оказания услуг:</w:t>
            </w:r>
            <w:r w:rsidRPr="00067980">
              <w:rPr>
                <w:sz w:val="28"/>
                <w:szCs w:val="28"/>
              </w:rPr>
              <w:t xml:space="preserve"> </w:t>
            </w:r>
            <w:r w:rsidR="000B4EC6" w:rsidRPr="00067980">
              <w:rPr>
                <w:sz w:val="28"/>
                <w:szCs w:val="28"/>
              </w:rPr>
              <w:t>апрель</w:t>
            </w:r>
            <w:r w:rsidR="002903E5" w:rsidRPr="00067980">
              <w:rPr>
                <w:sz w:val="28"/>
                <w:szCs w:val="28"/>
              </w:rPr>
              <w:t xml:space="preserve"> –</w:t>
            </w:r>
            <w:r w:rsidR="00424409" w:rsidRPr="00067980">
              <w:rPr>
                <w:sz w:val="28"/>
                <w:szCs w:val="28"/>
              </w:rPr>
              <w:t xml:space="preserve"> </w:t>
            </w:r>
            <w:r w:rsidR="00502EED" w:rsidRPr="00067980">
              <w:rPr>
                <w:sz w:val="28"/>
                <w:szCs w:val="28"/>
              </w:rPr>
              <w:t>ноябрь</w:t>
            </w:r>
            <w:r w:rsidR="002903E5" w:rsidRPr="00067980">
              <w:rPr>
                <w:sz w:val="28"/>
                <w:szCs w:val="28"/>
              </w:rPr>
              <w:t xml:space="preserve"> </w:t>
            </w:r>
            <w:r w:rsidR="006D692C" w:rsidRPr="00067980">
              <w:rPr>
                <w:bCs/>
                <w:sz w:val="28"/>
                <w:szCs w:val="28"/>
              </w:rPr>
              <w:t>20</w:t>
            </w:r>
            <w:r w:rsidR="008E0D35" w:rsidRPr="00067980">
              <w:rPr>
                <w:bCs/>
                <w:sz w:val="28"/>
                <w:szCs w:val="28"/>
              </w:rPr>
              <w:t>2</w:t>
            </w:r>
            <w:r w:rsidR="000B4EC6" w:rsidRPr="00067980">
              <w:rPr>
                <w:bCs/>
                <w:sz w:val="28"/>
                <w:szCs w:val="28"/>
              </w:rPr>
              <w:t>1</w:t>
            </w:r>
            <w:r w:rsidR="006D692C" w:rsidRPr="00067980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067980" w:rsidRDefault="00067980" w:rsidP="000679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1E4F88" w:rsidRPr="00067980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067980">
              <w:rPr>
                <w:sz w:val="28"/>
                <w:szCs w:val="28"/>
              </w:rPr>
              <w:t>01</w:t>
            </w:r>
            <w:r w:rsidR="00424409" w:rsidRPr="00067980">
              <w:rPr>
                <w:sz w:val="28"/>
                <w:szCs w:val="28"/>
              </w:rPr>
              <w:t xml:space="preserve"> октя</w:t>
            </w:r>
            <w:r w:rsidR="001E4F88" w:rsidRPr="00067980">
              <w:rPr>
                <w:sz w:val="28"/>
                <w:szCs w:val="28"/>
              </w:rPr>
              <w:t>бря 20</w:t>
            </w:r>
            <w:r w:rsidR="008E0D35" w:rsidRPr="00067980">
              <w:rPr>
                <w:sz w:val="28"/>
                <w:szCs w:val="28"/>
              </w:rPr>
              <w:t>2</w:t>
            </w:r>
            <w:r w:rsidR="009C4707" w:rsidRPr="00067980">
              <w:rPr>
                <w:sz w:val="28"/>
                <w:szCs w:val="28"/>
              </w:rPr>
              <w:t>1</w:t>
            </w:r>
            <w:r w:rsidR="001E4F88" w:rsidRPr="00067980">
              <w:rPr>
                <w:sz w:val="28"/>
                <w:szCs w:val="28"/>
              </w:rPr>
              <w:t xml:space="preserve"> г.</w:t>
            </w:r>
          </w:p>
          <w:p w:rsidR="00392997" w:rsidRPr="00067980" w:rsidRDefault="00067980" w:rsidP="000679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392997" w:rsidRPr="00067980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 w:rsidRPr="00067980">
              <w:rPr>
                <w:sz w:val="28"/>
                <w:szCs w:val="28"/>
              </w:rPr>
              <w:t xml:space="preserve"> </w:t>
            </w:r>
            <w:r w:rsidR="00392997" w:rsidRPr="00067980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067980">
              <w:rPr>
                <w:sz w:val="28"/>
                <w:szCs w:val="28"/>
              </w:rPr>
              <w:t>15 ноября</w:t>
            </w:r>
            <w:r w:rsidR="00392997" w:rsidRPr="00067980">
              <w:rPr>
                <w:sz w:val="28"/>
                <w:szCs w:val="28"/>
              </w:rPr>
              <w:t xml:space="preserve"> 202</w:t>
            </w:r>
            <w:r w:rsidR="009C4707" w:rsidRPr="00067980">
              <w:rPr>
                <w:sz w:val="28"/>
                <w:szCs w:val="28"/>
              </w:rPr>
              <w:t>1</w:t>
            </w:r>
            <w:r w:rsidR="00392997" w:rsidRPr="00067980">
              <w:rPr>
                <w:sz w:val="28"/>
                <w:szCs w:val="28"/>
              </w:rPr>
              <w:t xml:space="preserve"> года.</w:t>
            </w:r>
          </w:p>
          <w:p w:rsidR="00392997" w:rsidRPr="00067980" w:rsidRDefault="00067980" w:rsidP="000679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D257C4" w:rsidRPr="00067980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067980">
              <w:rPr>
                <w:sz w:val="28"/>
                <w:szCs w:val="28"/>
                <w:lang w:val="en-US"/>
              </w:rPr>
              <w:t>c</w:t>
            </w:r>
            <w:r w:rsidR="00D257C4" w:rsidRPr="00067980">
              <w:rPr>
                <w:sz w:val="28"/>
                <w:szCs w:val="28"/>
              </w:rPr>
              <w:t xml:space="preserve"> периодом заездов во </w:t>
            </w:r>
            <w:r w:rsidR="00D257C4" w:rsidRPr="00067980">
              <w:rPr>
                <w:sz w:val="28"/>
                <w:szCs w:val="28"/>
                <w:lang w:val="en-US"/>
              </w:rPr>
              <w:t>II</w:t>
            </w:r>
            <w:r w:rsidR="00D257C4" w:rsidRPr="00067980">
              <w:rPr>
                <w:sz w:val="28"/>
                <w:szCs w:val="28"/>
              </w:rPr>
              <w:t xml:space="preserve"> - </w:t>
            </w:r>
            <w:r w:rsidR="00D257C4" w:rsidRPr="00067980">
              <w:rPr>
                <w:sz w:val="28"/>
                <w:szCs w:val="28"/>
                <w:lang w:val="en-US"/>
              </w:rPr>
              <w:t>III</w:t>
            </w:r>
            <w:r w:rsidR="00D257C4" w:rsidRPr="00067980">
              <w:rPr>
                <w:sz w:val="28"/>
                <w:szCs w:val="28"/>
              </w:rPr>
              <w:t xml:space="preserve"> кв. 2021г.</w:t>
            </w:r>
          </w:p>
          <w:p w:rsidR="00392997" w:rsidRPr="00067980" w:rsidRDefault="00067980" w:rsidP="0006798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392997" w:rsidRPr="00067980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067980" w:rsidRDefault="00067980" w:rsidP="0006798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E57C41" w:rsidRPr="00067980">
              <w:rPr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794554" w:rsidRPr="00067980">
              <w:rPr>
                <w:sz w:val="28"/>
                <w:szCs w:val="28"/>
              </w:rPr>
              <w:t>21</w:t>
            </w:r>
            <w:r w:rsidR="00E57C41" w:rsidRPr="00067980">
              <w:rPr>
                <w:sz w:val="28"/>
                <w:szCs w:val="28"/>
              </w:rPr>
              <w:t xml:space="preserve"> д</w:t>
            </w:r>
            <w:r w:rsidR="00794554" w:rsidRPr="00067980">
              <w:rPr>
                <w:sz w:val="28"/>
                <w:szCs w:val="28"/>
              </w:rPr>
              <w:t>е</w:t>
            </w:r>
            <w:r w:rsidR="00E57C41" w:rsidRPr="00067980">
              <w:rPr>
                <w:sz w:val="28"/>
                <w:szCs w:val="28"/>
              </w:rPr>
              <w:t>н</w:t>
            </w:r>
            <w:r w:rsidR="00794554" w:rsidRPr="00067980">
              <w:rPr>
                <w:sz w:val="28"/>
                <w:szCs w:val="28"/>
              </w:rPr>
              <w:t>ь</w:t>
            </w:r>
            <w:r w:rsidR="00E57C41" w:rsidRPr="00067980">
              <w:rPr>
                <w:sz w:val="28"/>
                <w:szCs w:val="28"/>
              </w:rPr>
              <w:t xml:space="preserve"> до начала срока действия путевки.</w:t>
            </w:r>
            <w:r w:rsidRPr="00067980">
              <w:rPr>
                <w:sz w:val="28"/>
                <w:szCs w:val="28"/>
              </w:rPr>
              <w:t xml:space="preserve"> </w:t>
            </w:r>
          </w:p>
          <w:p w:rsidR="006D692C" w:rsidRPr="00067980" w:rsidRDefault="00067980" w:rsidP="00067980">
            <w:pPr>
              <w:ind w:firstLine="709"/>
              <w:rPr>
                <w:b/>
                <w:i/>
                <w:sz w:val="28"/>
                <w:szCs w:val="28"/>
              </w:rPr>
            </w:pPr>
            <w:r w:rsidRPr="00067980">
              <w:rPr>
                <w:b/>
                <w:sz w:val="28"/>
                <w:szCs w:val="28"/>
              </w:rPr>
              <w:t xml:space="preserve"> </w:t>
            </w:r>
            <w:r w:rsidR="000C4220" w:rsidRPr="00067980">
              <w:rPr>
                <w:b/>
                <w:i/>
                <w:sz w:val="28"/>
                <w:szCs w:val="28"/>
              </w:rPr>
              <w:t>3</w:t>
            </w:r>
            <w:r w:rsidR="00D936CD" w:rsidRPr="00067980">
              <w:rPr>
                <w:b/>
                <w:i/>
                <w:sz w:val="28"/>
                <w:szCs w:val="28"/>
              </w:rPr>
              <w:t>.</w:t>
            </w:r>
            <w:r w:rsidR="006D692C" w:rsidRPr="00067980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067980" w:rsidRDefault="004A6E54" w:rsidP="0006798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067980">
              <w:rPr>
                <w:b/>
                <w:bCs/>
                <w:sz w:val="28"/>
                <w:szCs w:val="28"/>
              </w:rPr>
              <w:t xml:space="preserve">- </w:t>
            </w:r>
            <w:r w:rsidR="00794554" w:rsidRPr="00067980">
              <w:rPr>
                <w:bCs/>
                <w:sz w:val="28"/>
                <w:szCs w:val="28"/>
              </w:rPr>
              <w:t>21</w:t>
            </w:r>
            <w:r w:rsidRPr="00067980">
              <w:rPr>
                <w:bCs/>
                <w:sz w:val="28"/>
                <w:szCs w:val="28"/>
              </w:rPr>
              <w:t xml:space="preserve"> д</w:t>
            </w:r>
            <w:r w:rsidR="00794554" w:rsidRPr="00067980">
              <w:rPr>
                <w:bCs/>
                <w:sz w:val="28"/>
                <w:szCs w:val="28"/>
              </w:rPr>
              <w:t>е</w:t>
            </w:r>
            <w:r w:rsidRPr="00067980">
              <w:rPr>
                <w:bCs/>
                <w:sz w:val="28"/>
                <w:szCs w:val="28"/>
              </w:rPr>
              <w:t>н</w:t>
            </w:r>
            <w:r w:rsidR="00794554" w:rsidRPr="00067980">
              <w:rPr>
                <w:bCs/>
                <w:sz w:val="28"/>
                <w:szCs w:val="28"/>
              </w:rPr>
              <w:t>ь</w:t>
            </w:r>
            <w:r w:rsidRPr="00067980">
              <w:rPr>
                <w:bCs/>
                <w:sz w:val="28"/>
                <w:szCs w:val="28"/>
              </w:rPr>
              <w:t>.</w:t>
            </w:r>
            <w:r w:rsidR="00067980" w:rsidRPr="00067980">
              <w:rPr>
                <w:bCs/>
                <w:sz w:val="28"/>
                <w:szCs w:val="28"/>
              </w:rPr>
              <w:t xml:space="preserve"> </w:t>
            </w:r>
          </w:p>
          <w:p w:rsidR="00537DC4" w:rsidRPr="00067980" w:rsidRDefault="004A6E54" w:rsidP="0006798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2F77B6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1260</w:t>
            </w: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2F77B6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60</w:t>
            </w: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794554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21</w:t>
            </w: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794554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ю</w:t>
            </w:r>
            <w:r w:rsidR="00070CBE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DE5547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,</w:t>
            </w:r>
            <w:r w:rsidR="005D1E91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в том числе:</w:t>
            </w:r>
          </w:p>
          <w:p w:rsidR="005D1E91" w:rsidRPr="00067980" w:rsidRDefault="00067980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5D1E91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>630 койко-дней (30 путевок)</w:t>
            </w:r>
            <w:r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5D1E91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- </w:t>
            </w:r>
            <w:r w:rsidR="005D1E91" w:rsidRPr="00067980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ребенка (Койко-день);</w:t>
            </w:r>
          </w:p>
          <w:p w:rsidR="005D1E91" w:rsidRPr="00067980" w:rsidRDefault="00067980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5D1E91" w:rsidRPr="000679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630 койко-дней (30 путевок) - </w:t>
            </w:r>
            <w:r w:rsidR="005D1E91" w:rsidRPr="00067980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для взрослого (сопровождающего) (Койко-день).</w:t>
            </w:r>
          </w:p>
          <w:p w:rsidR="001E4F88" w:rsidRPr="00067980" w:rsidRDefault="00067980" w:rsidP="000679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67980">
              <w:rPr>
                <w:b/>
                <w:sz w:val="28"/>
                <w:szCs w:val="28"/>
              </w:rPr>
              <w:t xml:space="preserve"> </w:t>
            </w:r>
            <w:r w:rsidR="000C4220" w:rsidRPr="00067980">
              <w:rPr>
                <w:b/>
                <w:i/>
                <w:sz w:val="28"/>
                <w:szCs w:val="28"/>
              </w:rPr>
              <w:t>4</w:t>
            </w:r>
            <w:r w:rsidR="00D936CD" w:rsidRPr="00067980">
              <w:rPr>
                <w:b/>
                <w:i/>
                <w:sz w:val="28"/>
                <w:szCs w:val="28"/>
              </w:rPr>
              <w:t>.</w:t>
            </w:r>
            <w:r w:rsidR="001E4F88" w:rsidRPr="00067980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067980" w:rsidRDefault="00A61800" w:rsidP="00067980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spacing w:val="-4"/>
                <w:sz w:val="28"/>
                <w:szCs w:val="28"/>
              </w:rPr>
              <w:t>О</w:t>
            </w:r>
            <w:r w:rsidR="00B346EE" w:rsidRPr="00067980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067980">
              <w:rPr>
                <w:sz w:val="28"/>
                <w:szCs w:val="28"/>
              </w:rPr>
              <w:t>, приказ Минздрава</w:t>
            </w:r>
            <w:r w:rsidR="00067980" w:rsidRPr="00067980">
              <w:rPr>
                <w:sz w:val="28"/>
                <w:szCs w:val="28"/>
              </w:rPr>
              <w:t xml:space="preserve"> </w:t>
            </w:r>
            <w:r w:rsidR="00B346EE" w:rsidRPr="00067980">
              <w:rPr>
                <w:sz w:val="28"/>
                <w:szCs w:val="28"/>
              </w:rPr>
              <w:t>России</w:t>
            </w:r>
            <w:r w:rsidR="00067980" w:rsidRPr="00067980">
              <w:rPr>
                <w:sz w:val="28"/>
                <w:szCs w:val="28"/>
              </w:rPr>
              <w:t xml:space="preserve"> </w:t>
            </w:r>
            <w:r w:rsidR="00B346EE" w:rsidRPr="00067980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067980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067980" w:rsidRPr="00067980">
              <w:rPr>
                <w:bCs/>
                <w:sz w:val="28"/>
                <w:szCs w:val="28"/>
              </w:rPr>
              <w:t xml:space="preserve"> </w:t>
            </w:r>
            <w:r w:rsidR="00B346EE" w:rsidRPr="00067980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067980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067980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067980" w:rsidRDefault="00B346EE" w:rsidP="00067980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lastRenderedPageBreak/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067980">
              <w:rPr>
                <w:sz w:val="28"/>
                <w:szCs w:val="28"/>
              </w:rPr>
              <w:t>Минздравсоцразвития</w:t>
            </w:r>
            <w:proofErr w:type="spellEnd"/>
            <w:r w:rsidRPr="00067980">
              <w:rPr>
                <w:sz w:val="28"/>
                <w:szCs w:val="28"/>
              </w:rPr>
              <w:t xml:space="preserve"> Российской Федерации от</w:t>
            </w:r>
            <w:r w:rsidR="00067980" w:rsidRPr="00067980">
              <w:rPr>
                <w:sz w:val="28"/>
                <w:szCs w:val="28"/>
              </w:rPr>
              <w:t xml:space="preserve"> </w:t>
            </w:r>
            <w:r w:rsidRPr="00067980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067980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067980">
              <w:rPr>
                <w:sz w:val="28"/>
                <w:szCs w:val="28"/>
              </w:rPr>
              <w:t>.</w:t>
            </w:r>
          </w:p>
          <w:p w:rsidR="002B49E6" w:rsidRPr="00067980" w:rsidRDefault="00067980" w:rsidP="000679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2B49E6" w:rsidRPr="00067980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067980">
              <w:rPr>
                <w:bCs/>
                <w:sz w:val="28"/>
                <w:szCs w:val="28"/>
              </w:rPr>
              <w:t>;</w:t>
            </w:r>
            <w:r w:rsidR="00F07797" w:rsidRPr="00067980">
              <w:rPr>
                <w:sz w:val="28"/>
                <w:szCs w:val="28"/>
              </w:rPr>
              <w:t xml:space="preserve"> </w:t>
            </w:r>
          </w:p>
          <w:p w:rsidR="00F07797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067980">
              <w:rPr>
                <w:sz w:val="28"/>
                <w:szCs w:val="28"/>
              </w:rPr>
              <w:t>;</w:t>
            </w:r>
          </w:p>
          <w:p w:rsidR="00F07797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67980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07797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067980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067980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067980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067980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067980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067980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067980" w:rsidRDefault="00067980" w:rsidP="0006798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679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067980">
              <w:rPr>
                <w:sz w:val="28"/>
                <w:szCs w:val="28"/>
              </w:rPr>
              <w:t>"</w:t>
            </w:r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0679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067980">
              <w:rPr>
                <w:sz w:val="28"/>
                <w:szCs w:val="28"/>
              </w:rPr>
              <w:t>";</w:t>
            </w:r>
            <w:r w:rsidRPr="00067980">
              <w:rPr>
                <w:sz w:val="28"/>
                <w:szCs w:val="28"/>
                <w:lang w:eastAsia="ru-RU"/>
              </w:rPr>
              <w:t xml:space="preserve"> </w:t>
            </w:r>
          </w:p>
          <w:p w:rsidR="00F07797" w:rsidRPr="00067980" w:rsidRDefault="00067980" w:rsidP="00067980">
            <w:pPr>
              <w:tabs>
                <w:tab w:val="left" w:pos="645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F07797" w:rsidRPr="00067980">
              <w:rPr>
                <w:sz w:val="28"/>
                <w:szCs w:val="28"/>
              </w:rPr>
              <w:t>от 22.11.2004 года N 210 «Об утверждении стандарта санаторно-курортной помощи больным мочекаменной болезнью и другими болезнями мочевой системы».</w:t>
            </w:r>
          </w:p>
          <w:p w:rsidR="00F07797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диабетом",</w:t>
            </w:r>
          </w:p>
          <w:p w:rsidR="00093029" w:rsidRPr="00067980" w:rsidRDefault="00067980" w:rsidP="000679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067980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F07797" w:rsidRPr="00067980">
              <w:rPr>
                <w:sz w:val="28"/>
                <w:szCs w:val="28"/>
              </w:rPr>
              <w:t>.</w:t>
            </w:r>
          </w:p>
          <w:p w:rsidR="006865BF" w:rsidRPr="00067980" w:rsidRDefault="002B49E6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067980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067980" w:rsidRDefault="00AF2A0F" w:rsidP="00067980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067980" w:rsidRDefault="000C4220" w:rsidP="00067980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067980">
              <w:rPr>
                <w:b/>
                <w:i/>
                <w:sz w:val="28"/>
                <w:szCs w:val="28"/>
              </w:rPr>
              <w:t>5</w:t>
            </w:r>
            <w:r w:rsidR="006D692C" w:rsidRPr="00067980">
              <w:rPr>
                <w:b/>
                <w:i/>
                <w:sz w:val="28"/>
                <w:szCs w:val="28"/>
              </w:rPr>
              <w:t>.</w:t>
            </w:r>
            <w:r w:rsidR="006D692C" w:rsidRPr="00067980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067980" w:rsidRDefault="00067980" w:rsidP="0006798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89588F" w:rsidRPr="00067980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067980">
              <w:rPr>
                <w:sz w:val="28"/>
                <w:szCs w:val="28"/>
              </w:rPr>
              <w:t>пр</w:t>
            </w:r>
            <w:proofErr w:type="spellEnd"/>
            <w:r w:rsidR="0089588F" w:rsidRPr="00067980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067980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067980">
              <w:rPr>
                <w:sz w:val="28"/>
                <w:szCs w:val="28"/>
              </w:rPr>
              <w:t xml:space="preserve"> среда, наличие пандусов, расширенных </w:t>
            </w:r>
            <w:r w:rsidR="0089588F" w:rsidRPr="00067980">
              <w:rPr>
                <w:sz w:val="28"/>
                <w:szCs w:val="28"/>
              </w:rPr>
              <w:lastRenderedPageBreak/>
              <w:t>дверных проемов, обеспечивающих доступ больных на колясках и др.</w:t>
            </w:r>
          </w:p>
          <w:p w:rsidR="007900C3" w:rsidRPr="00067980" w:rsidRDefault="007900C3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067980" w:rsidRDefault="007900C3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067980" w:rsidRDefault="007900C3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067980" w:rsidRDefault="007900C3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067980" w:rsidRDefault="007900C3" w:rsidP="00067980">
            <w:pPr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067980" w:rsidRDefault="00D82BC3" w:rsidP="0006798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067980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067980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067980">
              <w:rPr>
                <w:sz w:val="28"/>
                <w:szCs w:val="28"/>
              </w:rPr>
              <w:t xml:space="preserve"> </w:t>
            </w:r>
          </w:p>
          <w:p w:rsidR="007900C3" w:rsidRPr="00067980" w:rsidRDefault="007900C3" w:rsidP="00067980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067980" w:rsidRDefault="00067980" w:rsidP="00067980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1177A4" w:rsidRPr="00067980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067980" w:rsidRDefault="00D936CD" w:rsidP="000679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67980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067980" w:rsidRDefault="00D936CD" w:rsidP="00067980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</w:t>
            </w:r>
            <w:r w:rsidR="000C4220" w:rsidRPr="00067980">
              <w:rPr>
                <w:b/>
                <w:i/>
                <w:sz w:val="28"/>
                <w:szCs w:val="28"/>
              </w:rPr>
              <w:t>6</w:t>
            </w:r>
            <w:r w:rsidRPr="00067980">
              <w:rPr>
                <w:b/>
                <w:sz w:val="28"/>
                <w:szCs w:val="28"/>
              </w:rPr>
              <w:t>.</w:t>
            </w:r>
            <w:r w:rsidR="00067980" w:rsidRPr="00067980">
              <w:rPr>
                <w:b/>
                <w:sz w:val="28"/>
                <w:szCs w:val="28"/>
              </w:rPr>
              <w:t xml:space="preserve"> </w:t>
            </w:r>
            <w:r w:rsidRPr="00067980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067980" w:rsidRDefault="00D936CD" w:rsidP="00067980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При работе с персональными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D692C" w:rsidRPr="00067980" w:rsidRDefault="006D692C" w:rsidP="00545EFF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</w:t>
            </w:r>
            <w:r w:rsidR="00545EFF">
              <w:rPr>
                <w:sz w:val="28"/>
                <w:szCs w:val="28"/>
              </w:rPr>
              <w:t>"</w:t>
            </w:r>
            <w:r w:rsidRPr="00067980">
              <w:rPr>
                <w:sz w:val="28"/>
                <w:szCs w:val="28"/>
              </w:rPr>
              <w:t>О защите прав потребителей</w:t>
            </w:r>
            <w:r w:rsidR="00545EFF">
              <w:rPr>
                <w:sz w:val="28"/>
                <w:szCs w:val="28"/>
              </w:rPr>
              <w:t>"</w:t>
            </w:r>
            <w:bookmarkStart w:id="0" w:name="_GoBack"/>
            <w:bookmarkEnd w:id="0"/>
            <w:r w:rsidR="00D936CD" w:rsidRPr="00067980">
              <w:rPr>
                <w:sz w:val="28"/>
                <w:szCs w:val="28"/>
              </w:rPr>
              <w:t xml:space="preserve"> и</w:t>
            </w:r>
            <w:r w:rsidRPr="00067980">
              <w:rPr>
                <w:sz w:val="28"/>
                <w:szCs w:val="28"/>
              </w:rPr>
              <w:t xml:space="preserve"> доведена до граждан льготных категорий </w:t>
            </w:r>
            <w:r w:rsidR="00067980">
              <w:rPr>
                <w:sz w:val="28"/>
                <w:szCs w:val="28"/>
              </w:rPr>
              <w:t>доступным и наглядным способом.</w:t>
            </w:r>
          </w:p>
        </w:tc>
      </w:tr>
    </w:tbl>
    <w:p w:rsidR="00121F17" w:rsidRPr="00067980" w:rsidRDefault="00121F17" w:rsidP="00545EFF">
      <w:pPr>
        <w:widowControl w:val="0"/>
        <w:rPr>
          <w:b/>
          <w:bCs/>
          <w:sz w:val="27"/>
          <w:szCs w:val="27"/>
        </w:rPr>
      </w:pPr>
    </w:p>
    <w:sectPr w:rsidR="00121F17" w:rsidRPr="00067980" w:rsidSect="008726F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C9" w:rsidRDefault="00AE19C9">
      <w:r>
        <w:separator/>
      </w:r>
    </w:p>
  </w:endnote>
  <w:endnote w:type="continuationSeparator" w:id="0">
    <w:p w:rsidR="00AE19C9" w:rsidRDefault="00AE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C9" w:rsidRDefault="00AE19C9">
      <w:r>
        <w:separator/>
      </w:r>
    </w:p>
  </w:footnote>
  <w:footnote w:type="continuationSeparator" w:id="0">
    <w:p w:rsidR="00AE19C9" w:rsidRDefault="00AE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634A2"/>
    <w:rsid w:val="00067980"/>
    <w:rsid w:val="00070CBE"/>
    <w:rsid w:val="00093029"/>
    <w:rsid w:val="000B4EC6"/>
    <w:rsid w:val="000B6A6F"/>
    <w:rsid w:val="000C2941"/>
    <w:rsid w:val="000C4220"/>
    <w:rsid w:val="000C47BF"/>
    <w:rsid w:val="000D4059"/>
    <w:rsid w:val="000E7812"/>
    <w:rsid w:val="0010539D"/>
    <w:rsid w:val="001177A4"/>
    <w:rsid w:val="00121F17"/>
    <w:rsid w:val="00127C4E"/>
    <w:rsid w:val="00146008"/>
    <w:rsid w:val="00154109"/>
    <w:rsid w:val="00161B22"/>
    <w:rsid w:val="00163031"/>
    <w:rsid w:val="001801D4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43484"/>
    <w:rsid w:val="002530B4"/>
    <w:rsid w:val="0026452A"/>
    <w:rsid w:val="002755F4"/>
    <w:rsid w:val="0028170C"/>
    <w:rsid w:val="00283B29"/>
    <w:rsid w:val="002903E5"/>
    <w:rsid w:val="002B49E6"/>
    <w:rsid w:val="002B5B52"/>
    <w:rsid w:val="002D2064"/>
    <w:rsid w:val="002F77B6"/>
    <w:rsid w:val="00330299"/>
    <w:rsid w:val="00335BD9"/>
    <w:rsid w:val="00350DE4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673A6"/>
    <w:rsid w:val="0047117F"/>
    <w:rsid w:val="00476D2F"/>
    <w:rsid w:val="00481225"/>
    <w:rsid w:val="004A6E54"/>
    <w:rsid w:val="004F351E"/>
    <w:rsid w:val="00502EED"/>
    <w:rsid w:val="005342EE"/>
    <w:rsid w:val="00535B5E"/>
    <w:rsid w:val="00537DC4"/>
    <w:rsid w:val="00541B25"/>
    <w:rsid w:val="00545EFF"/>
    <w:rsid w:val="005504AA"/>
    <w:rsid w:val="0056649D"/>
    <w:rsid w:val="005B0BCD"/>
    <w:rsid w:val="005B444C"/>
    <w:rsid w:val="005B720C"/>
    <w:rsid w:val="005C5079"/>
    <w:rsid w:val="005C7F4F"/>
    <w:rsid w:val="005D1E91"/>
    <w:rsid w:val="006000F1"/>
    <w:rsid w:val="006865BF"/>
    <w:rsid w:val="00687915"/>
    <w:rsid w:val="006A6438"/>
    <w:rsid w:val="006C2985"/>
    <w:rsid w:val="006C7768"/>
    <w:rsid w:val="006D21A4"/>
    <w:rsid w:val="006D692C"/>
    <w:rsid w:val="00720F20"/>
    <w:rsid w:val="00734C32"/>
    <w:rsid w:val="00744F39"/>
    <w:rsid w:val="00773220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4699E"/>
    <w:rsid w:val="00855224"/>
    <w:rsid w:val="008726F0"/>
    <w:rsid w:val="0089588F"/>
    <w:rsid w:val="008E0D35"/>
    <w:rsid w:val="008E7D0B"/>
    <w:rsid w:val="00903B5E"/>
    <w:rsid w:val="009047DD"/>
    <w:rsid w:val="00947209"/>
    <w:rsid w:val="009C4707"/>
    <w:rsid w:val="009E266E"/>
    <w:rsid w:val="009E45B7"/>
    <w:rsid w:val="009F10A6"/>
    <w:rsid w:val="00A00111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E19C9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433B6"/>
    <w:rsid w:val="00C760A3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E5547"/>
    <w:rsid w:val="00E20539"/>
    <w:rsid w:val="00E4306F"/>
    <w:rsid w:val="00E5702D"/>
    <w:rsid w:val="00E57C41"/>
    <w:rsid w:val="00E64EFB"/>
    <w:rsid w:val="00E759CC"/>
    <w:rsid w:val="00E82856"/>
    <w:rsid w:val="00E9154E"/>
    <w:rsid w:val="00EA5093"/>
    <w:rsid w:val="00EE1F06"/>
    <w:rsid w:val="00F07797"/>
    <w:rsid w:val="00F27C21"/>
    <w:rsid w:val="00F33B75"/>
    <w:rsid w:val="00F40D86"/>
    <w:rsid w:val="00F56726"/>
    <w:rsid w:val="00F70F9D"/>
    <w:rsid w:val="00F8347C"/>
    <w:rsid w:val="00F87D3C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680727-CEB2-4DC7-8610-44AFB8DD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FE42-8071-485D-9AC2-CAD5D1D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5</cp:revision>
  <cp:lastPrinted>2020-12-01T09:44:00Z</cp:lastPrinted>
  <dcterms:created xsi:type="dcterms:W3CDTF">2020-12-01T10:28:00Z</dcterms:created>
  <dcterms:modified xsi:type="dcterms:W3CDTF">2020-12-01T10:33:00Z</dcterms:modified>
</cp:coreProperties>
</file>