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7" w:rsidRPr="000169EC" w:rsidRDefault="000169EC">
      <w:pPr>
        <w:rPr>
          <w:rFonts w:ascii="Times New Roman" w:hAnsi="Times New Roman" w:cs="Times New Roman"/>
        </w:rPr>
      </w:pPr>
      <w:r w:rsidRPr="000169EC">
        <w:rPr>
          <w:rFonts w:ascii="Times New Roman" w:hAnsi="Times New Roman" w:cs="Times New Roman"/>
        </w:rPr>
        <w:t>Техническое задание</w:t>
      </w:r>
    </w:p>
    <w:tbl>
      <w:tblPr>
        <w:tblW w:w="15296" w:type="dxa"/>
        <w:tblInd w:w="-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7073"/>
        <w:gridCol w:w="4678"/>
        <w:gridCol w:w="709"/>
      </w:tblGrid>
      <w:tr w:rsidR="000169EC" w:rsidRPr="000169EC" w:rsidTr="000169EC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tabs>
                <w:tab w:val="left" w:pos="6600"/>
              </w:tabs>
              <w:suppressAutoHyphens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tabs>
                <w:tab w:val="left" w:pos="6600"/>
              </w:tabs>
              <w:suppressAutoHyphens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Наименование товара (работы, услуги)</w:t>
            </w: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1751" w:type="dxa"/>
            <w:gridSpan w:val="2"/>
            <w:tcBorders>
              <w:left w:val="single" w:sz="4" w:space="0" w:color="auto"/>
            </w:tcBorders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tabs>
                <w:tab w:val="left" w:pos="6600"/>
              </w:tabs>
              <w:suppressAutoHyphens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Кол-во (шт.)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голени лечебно-тренировочными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spacing w:after="0" w:line="100" w:lineRule="atLeast"/>
              <w:ind w:left="132" w:right="1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8-07-02 Протез голени лечебно-тренировочный.</w:t>
            </w:r>
          </w:p>
          <w:p w:rsidR="000169EC" w:rsidRPr="000169EC" w:rsidRDefault="000169EC" w:rsidP="000169EC">
            <w:pPr>
              <w:shd w:val="clear" w:color="auto" w:fill="FFFFFF"/>
              <w:spacing w:after="0" w:line="100" w:lineRule="atLeast"/>
              <w:ind w:left="132" w:right="13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Описание: 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силоновые. Приёмная гильза индивидуальная (одна пробная гильза). Материал индивидуальной постоянной гильзы: кожа, литьевой слоистый пластик на основе акриловых смол, листовой термопластичный пластик. Допускается применение вкладной гильзы из вспененных материалов или без неё.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Тип протеза: лечебно-тренировочный.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техническим и функциональным характеристикам работ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Выполняемые работы по обеспечению инвалидов и отдельных категорий граждан из числа ветеранов протезами голени и стопы должны содержать комплекс медицинских, технических и социальных мероприятий, проводимых с инвалидами и отдельными категориями граждан из числа ветеранов, имеющими нарушения и (или) дефекты опорно-двигательного аппарата, в целях восстановления или компенсации ограничений их жизнедеятельности.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безопасности работ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Проведение работ по обеспечению инвалидов и отдельных категорий граждан из числа 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ветеранов протезами голени и стопы должно осуществляться при наличии декларация о соответствии продукции требованиям технических регламентов.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результатам работ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Работы по обеспечению инвалидов и отдельных категорий граждан из числа ветеранов протезами голени и стопы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голени и стопы должны быть выполнены с надлежащим качеством и в установленные сроки.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размерам, упаковке и отгрузке результатов работ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 ГОСТ 30324.0-95 (МЭК 601-1-</w:t>
            </w:r>
            <w:proofErr w:type="gramStart"/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88)/</w:t>
            </w:r>
            <w:proofErr w:type="gramEnd"/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 Упаковка протезов голени и стопы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голени и стопы производится в соответствии с требованиями </w:t>
            </w: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 к срокам и (или) объему предоставления гарантии качества работ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Место, условия и сроки (периоды) выполнения работ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Изготовление индивидуальное по меркам инвалида. Место выполнения работ для обеспечения инвалидов и отдельных категорий граждан из числа ветеранов протезами голени и стопы –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</w:t>
            </w:r>
          </w:p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0" w:right="130" w:firstLine="709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Срок выполнения работ: в течение 2021 года (до 01 сентября 2021 г. должно быть выполнено 100% работ). Срок выполнения Работ по изготовлению протезов со дня получения списков или обращения инвалида (ветерана) к Исполнителю по направлению исполнительного органа Фонда - не более 45 дней.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Выполнение работ для обеспечения инвалидов и отдельных категорий граждан из числа ветеранов протезами </w:t>
            </w: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голени модульными, в том числе при недоразвитии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8-07-09 Протез голени модульный, в том числе при недоразвитии.</w:t>
            </w:r>
          </w:p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2. Описание: Протез голени модульный, косметическая оболочка мягкая полиуретановая (листовой поролон). Приемная гильза изготовлена по </w:t>
            </w: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индивидуальному слепку с культи инвалида. Одна приемная гильза из кожи или слоистого пластика на основе акриловых смол, вкладная гильза из вспененного материала. Крепление поясное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бесшарнирная, полиуретановая, монолитная. Тип протеза: постоянный.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голени модульными, в том числе при недоразвитии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8-07-09 Протез голени модульный, в том числе при недоразвитии.</w:t>
            </w:r>
          </w:p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 Описание: Протез голени с полимерным чехлом на короткую и среднюю культю,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полимерные, крепление с использованием замка или вакуумной мембраны. Регулировочно-соединительные устройства должны соответствовать весу инвалида.  Стопа со средней степенью энергосбережения или стопа модульная бесшарнирная с опорным вкладным элементом из углеволокна для пациента со средним уровнем активности. Тип протеза: постоянный.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голени модульными, в том числе при недоразвитии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8-07-09 Протез голени модульный, в том числе при недоразвитии.</w:t>
            </w:r>
          </w:p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2. Описание: Протез голени с полимерным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полимерные. Крепление с использованием замка или вакуума. Регулировочно-соединительные устройства должны соответствовать весу инвалида. Стопа с высокой степенью энергосбережения </w:t>
            </w: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или стопа с бесступенчато-регулируемой пациентом высотой каблука. Тип протеза: постоянный.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голени для купания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8-07-04 Протез голени для купания.</w:t>
            </w:r>
          </w:p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 Описание: Протез голени для купания модульный, косметическая оболочка ПВХ с индивидуальной приемной гильзой, изготовленный по индивидуальному слепку с культи инвалида. Материал приемной гильзы - листовой термопластик, крепление за счет приемной гильзы, стопа шарнирная полиуретановая, монолитная.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голени модульными, в том числе при недоразвитии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8-07-09 Протез голени модульный, в том числе при недоразвитии.</w:t>
            </w:r>
          </w:p>
          <w:p w:rsidR="000169EC" w:rsidRPr="000169EC" w:rsidRDefault="000169EC" w:rsidP="000169EC">
            <w:pPr>
              <w:suppressAutoHyphens/>
              <w:spacing w:after="0" w:line="100" w:lineRule="atLeast"/>
              <w:ind w:left="132" w:right="13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 Описание:</w:t>
            </w:r>
            <w:r w:rsidRPr="000169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Протез голени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карбон. Смягчение полимерным чехлом или вкладышем из смягчающих материалов. Крепление с использованием замка или вакуума. Регулировочно-соединительные устройства должны соответствовать весу инвалида. Стопа с высоким уровнем энергосбережения </w:t>
            </w:r>
            <w:proofErr w:type="spellStart"/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супергибкая</w:t>
            </w:r>
            <w:proofErr w:type="spellEnd"/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Тип протеза: постоянный.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0169EC" w:rsidRPr="000169EC" w:rsidTr="00016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9EC" w:rsidRPr="000169EC" w:rsidRDefault="000169EC" w:rsidP="000169EC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9EC" w:rsidRPr="000169EC" w:rsidRDefault="000169EC" w:rsidP="000169EC">
            <w:pPr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169E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Выполнение работ для обеспечения инвалидов и отдельных категорий граждан из числа ветеранов протезами</w:t>
            </w:r>
            <w:r w:rsidRPr="000169E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0169E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стопы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EC" w:rsidRPr="000169EC" w:rsidRDefault="000169EC" w:rsidP="000169EC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169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8-07-01 Протез стопы.</w:t>
            </w:r>
          </w:p>
          <w:p w:rsidR="000169EC" w:rsidRPr="000169EC" w:rsidRDefault="000169EC" w:rsidP="000169EC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169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2. Описание:</w:t>
            </w:r>
            <w:r w:rsidRPr="000169E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0169E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  <w:t>Протез стопы модульный с косметической облицовкой, приемная гильза индивидуальная (изготовлена по индивидуальному слепку с культи инвалида), одна пробная гильза. Материал индивидуальной постоянной гильзы: литьевой слоистый пластик на основе акриловых смол или листовой термопластичный пластик. Вкладная гильза из вспененного материала. Крепление за счет гильзы. Стопа с ограниченной монтажной высотой, материал - углепластик. По назначению: любой.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169EC" w:rsidRPr="000169EC" w:rsidTr="000169EC">
        <w:tc>
          <w:tcPr>
            <w:tcW w:w="1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9EC" w:rsidRPr="000169EC" w:rsidRDefault="000169EC" w:rsidP="000169EC">
            <w:pPr>
              <w:shd w:val="clear" w:color="auto" w:fill="FFFFFF"/>
              <w:autoSpaceDE w:val="0"/>
              <w:spacing w:after="0" w:line="100" w:lineRule="atLeast"/>
              <w:ind w:left="131" w:right="131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9EC" w:rsidRPr="000169EC" w:rsidRDefault="000169EC" w:rsidP="000169EC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</w:tr>
    </w:tbl>
    <w:p w:rsidR="000169EC" w:rsidRDefault="000169EC"/>
    <w:sectPr w:rsidR="000169EC" w:rsidSect="000169E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EC" w:rsidRDefault="000169EC" w:rsidP="000169EC">
      <w:pPr>
        <w:spacing w:after="0" w:line="240" w:lineRule="auto"/>
      </w:pPr>
      <w:r>
        <w:separator/>
      </w:r>
    </w:p>
  </w:endnote>
  <w:endnote w:type="continuationSeparator" w:id="0">
    <w:p w:rsidR="000169EC" w:rsidRDefault="000169EC" w:rsidP="0001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EC" w:rsidRDefault="000169EC" w:rsidP="000169EC">
      <w:pPr>
        <w:spacing w:after="0" w:line="240" w:lineRule="auto"/>
      </w:pPr>
      <w:r>
        <w:separator/>
      </w:r>
    </w:p>
  </w:footnote>
  <w:footnote w:type="continuationSeparator" w:id="0">
    <w:p w:rsidR="000169EC" w:rsidRDefault="000169EC" w:rsidP="000169EC">
      <w:pPr>
        <w:spacing w:after="0" w:line="240" w:lineRule="auto"/>
      </w:pPr>
      <w:r>
        <w:continuationSeparator/>
      </w:r>
    </w:p>
  </w:footnote>
  <w:footnote w:id="1">
    <w:p w:rsidR="000169EC" w:rsidRPr="000169EC" w:rsidRDefault="000169EC" w:rsidP="000169EC">
      <w:pPr>
        <w:pStyle w:val="a3"/>
        <w:ind w:left="-426" w:right="-457"/>
        <w:jc w:val="both"/>
        <w:rPr>
          <w:rFonts w:ascii="Times New Roman" w:hAnsi="Times New Roman" w:cs="Times New Roman"/>
          <w:sz w:val="18"/>
        </w:rPr>
      </w:pPr>
      <w:r w:rsidRPr="000169EC">
        <w:rPr>
          <w:rStyle w:val="a5"/>
          <w:rFonts w:ascii="Times New Roman" w:hAnsi="Times New Roman" w:cs="Times New Roman"/>
          <w:sz w:val="18"/>
        </w:rPr>
        <w:footnoteRef/>
      </w:r>
      <w:r w:rsidRPr="000169EC">
        <w:rPr>
          <w:rFonts w:ascii="Times New Roman" w:hAnsi="Times New Roman" w:cs="Times New Roman"/>
          <w:sz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</w:t>
      </w:r>
      <w:bookmarkStart w:id="0" w:name="_GoBack"/>
      <w:bookmarkEnd w:id="0"/>
      <w:r w:rsidRPr="000169EC">
        <w:rPr>
          <w:rFonts w:ascii="Times New Roman" w:hAnsi="Times New Roman" w:cs="Times New Roman"/>
          <w:sz w:val="18"/>
        </w:rPr>
        <w:t>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0169EC" w:rsidRPr="000169EC" w:rsidRDefault="000169EC" w:rsidP="000169EC">
      <w:pPr>
        <w:pStyle w:val="a3"/>
        <w:ind w:left="-426" w:right="-457"/>
        <w:jc w:val="both"/>
        <w:rPr>
          <w:rFonts w:ascii="Times New Roman" w:hAnsi="Times New Roman" w:cs="Times New Roman"/>
          <w:sz w:val="18"/>
        </w:rPr>
      </w:pPr>
      <w:r w:rsidRPr="000169EC">
        <w:rPr>
          <w:rStyle w:val="a5"/>
          <w:rFonts w:ascii="Times New Roman" w:hAnsi="Times New Roman" w:cs="Times New Roman"/>
          <w:sz w:val="18"/>
        </w:rPr>
        <w:footnoteRef/>
      </w:r>
      <w:r w:rsidRPr="000169EC">
        <w:rPr>
          <w:rFonts w:ascii="Times New Roman" w:hAnsi="Times New Roman" w:cs="Times New Roman"/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EC"/>
    <w:rsid w:val="000169EC"/>
    <w:rsid w:val="000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E8C7-9E0C-4AD9-9676-60628BB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69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9EC"/>
    <w:rPr>
      <w:sz w:val="20"/>
      <w:szCs w:val="20"/>
    </w:rPr>
  </w:style>
  <w:style w:type="character" w:styleId="a5">
    <w:name w:val="footnote reference"/>
    <w:aliases w:val="Ссылка на сноску 45"/>
    <w:uiPriority w:val="99"/>
    <w:rsid w:val="0001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2020-10-30T12:15:00Z</dcterms:created>
  <dcterms:modified xsi:type="dcterms:W3CDTF">2020-10-30T12:17:00Z</dcterms:modified>
</cp:coreProperties>
</file>