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1" w:rsidRDefault="00864E21" w:rsidP="00864E21">
      <w:pPr>
        <w:spacing w:line="100" w:lineRule="atLeast"/>
        <w:ind w:left="284"/>
        <w:jc w:val="center"/>
        <w:rPr>
          <w:b/>
          <w:color w:val="000000"/>
          <w:sz w:val="28"/>
          <w:szCs w:val="28"/>
          <w:lang w:eastAsia="ru-RU" w:bidi="ru-RU"/>
        </w:rPr>
      </w:pPr>
      <w:r w:rsidRPr="00654486">
        <w:rPr>
          <w:b/>
          <w:bCs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864E21" w:rsidRDefault="00864E21" w:rsidP="00864E21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4E7F9A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4E7F9A">
        <w:rPr>
          <w:b/>
          <w:spacing w:val="-6"/>
          <w:sz w:val="26"/>
          <w:szCs w:val="26"/>
        </w:rPr>
        <w:t>специальных сре</w:t>
      </w:r>
      <w:proofErr w:type="gramStart"/>
      <w:r w:rsidRPr="004E7F9A">
        <w:rPr>
          <w:b/>
          <w:spacing w:val="-6"/>
          <w:sz w:val="26"/>
          <w:szCs w:val="26"/>
        </w:rPr>
        <w:t>дств пр</w:t>
      </w:r>
      <w:proofErr w:type="gramEnd"/>
      <w:r w:rsidRPr="004E7F9A">
        <w:rPr>
          <w:b/>
          <w:spacing w:val="-6"/>
          <w:sz w:val="26"/>
          <w:szCs w:val="26"/>
        </w:rPr>
        <w:t>и нарушениях функций выделения</w:t>
      </w:r>
      <w:r w:rsidRPr="004E7F9A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202</w:t>
      </w:r>
      <w:r>
        <w:rPr>
          <w:rFonts w:eastAsia="Arial"/>
          <w:b/>
          <w:bCs/>
          <w:spacing w:val="-6"/>
          <w:sz w:val="26"/>
          <w:szCs w:val="26"/>
        </w:rPr>
        <w:t>1</w:t>
      </w:r>
      <w:r w:rsidRPr="004E7F9A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864E21" w:rsidRDefault="00864E21" w:rsidP="00864E21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864E21" w:rsidRPr="004E7F9A" w:rsidRDefault="00864E21" w:rsidP="00864E21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tbl>
      <w:tblPr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077"/>
        <w:gridCol w:w="993"/>
      </w:tblGrid>
      <w:tr w:rsidR="00864E21" w:rsidRPr="004B5413" w:rsidTr="008037B3">
        <w:trPr>
          <w:cantSplit/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№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п.п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Количество, шт.</w:t>
            </w:r>
          </w:p>
        </w:tc>
      </w:tr>
      <w:tr w:rsidR="00864E21" w:rsidRPr="004B5413" w:rsidTr="008037B3">
        <w:trPr>
          <w:cantSplit/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(с фильтром)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Калоприемники однокомпонентные дренируемые: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 с зажимом;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20160</w:t>
            </w:r>
          </w:p>
        </w:tc>
      </w:tr>
      <w:tr w:rsidR="00864E21" w:rsidRPr="004B5413" w:rsidTr="008037B3">
        <w:trPr>
          <w:cantSplit/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(без фильтра)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Калоприемники однокомпонентные дренируемые: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45000</w:t>
            </w:r>
          </w:p>
        </w:tc>
      </w:tr>
      <w:tr w:rsidR="00864E21" w:rsidRPr="004B5413" w:rsidTr="008037B3">
        <w:trPr>
          <w:cantSplit/>
          <w:trHeight w:val="48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(без фильтра, с двойной системой крепления)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Калоприемники однокомпонентные дренируемые: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</w:t>
            </w:r>
            <w:r>
              <w:rPr>
                <w:rFonts w:eastAsia="Lucida Sans Unicode"/>
                <w:kern w:val="2"/>
                <w:sz w:val="22"/>
                <w:szCs w:val="22"/>
              </w:rPr>
              <w:t>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900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Калоприемники однокомпонентные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конвексные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дренируемые: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пластина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5.2.6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450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Калоприемник однокомпонентный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гидрокодллоидной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основе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5.2.1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240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21-01-05.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Однокомпонентный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однокомпонентный неразъемный: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неразъемный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3.14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990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дренирумый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: адгезивная пластина плоская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адгезивная пластина плоская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 ( в соответствии с п. 5.2.7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750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дренирумый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: мешок дренируемый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 в соответствии с п. 5.2.7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2340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-адгезивная пластина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креплением для пояса,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мешка. ( в соответствии с п. 5.2.8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150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 в соответствии с п. 5.2.8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450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21-01-11.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плоская 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-адгезивная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гипоаллергенная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гидроколлоидная плоская пластина с защитным покрытием,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 ( в соответствии с п. 3.15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480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21-01-11. Двухкомпонентный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: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-мешок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пластины. ( в соответствии с п. 3.15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1440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21-01-12.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для втянутых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адгезивная пластина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креплением для пояса, на натуральной,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мешка. ( в соответствии с п. 3.15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30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21-01-12. Двухкомпонентный дренируемый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для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-мешок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пластины. ( в соответствии с п. 3.15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90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keepLines/>
              <w:widowControl w:val="0"/>
              <w:suppressAutoHyphens/>
              <w:snapToGrid w:val="0"/>
              <w:spacing w:before="150" w:after="150"/>
              <w:jc w:val="both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21-01-13. Пояс для </w:t>
            </w:r>
            <w:proofErr w:type="spellStart"/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>кал</w:t>
            </w:r>
            <w:proofErr w:type="gramStart"/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>о</w:t>
            </w:r>
            <w:proofErr w:type="spellEnd"/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>-</w:t>
            </w:r>
            <w:proofErr w:type="gramEnd"/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и </w:t>
            </w:r>
            <w:proofErr w:type="spellStart"/>
            <w:r w:rsidRPr="004B5413">
              <w:rPr>
                <w:rFonts w:eastAsia="Lucida Sans Unicode"/>
                <w:bCs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4B5413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4B5413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, должен быть гибким и комфортным при ношении, должен быть изготовлен из трикотажного полотна со специальными  крепежами для крепления к пластине. Длина пояса должна регулироваться</w:t>
            </w:r>
            <w:proofErr w:type="gramStart"/>
            <w:r w:rsidRPr="004B5413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.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(</w:t>
            </w:r>
            <w:proofErr w:type="gramStart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в</w:t>
            </w:r>
            <w:proofErr w:type="gramEnd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соответствии с п. 5.4.  ГОСТ </w:t>
            </w:r>
            <w:proofErr w:type="gramStart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>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15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21-01-15. Мочеприемник ножной (мешок для сбора мочи) дневной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мешки для сбора мочи объемом (от 750 мл. до 1500 мл.) из прозрачного/непрозрачного многослойного, не пропускающего запах полиэтилена, с дренажной трубкой,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уропрезервативом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катетером ( в соответствии с п. 3.36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7740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21-01-16. Мочеприемник прикроватный (мешок для сбора мочи) ночной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мешки для сбора мочи объемом (не менее 2000 мл.)  из прозрачного многослойного, не пропускающего запах полиэтилена, с дренажной трубкой,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уропрезервативом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 катетером ( в соответствии с п. 3.37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7740</w:t>
            </w:r>
          </w:p>
        </w:tc>
      </w:tr>
      <w:tr w:rsidR="00864E21" w:rsidRPr="004B5413" w:rsidTr="008037B3">
        <w:trPr>
          <w:cantSplit/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21-01-17. Пара ремешков для крепления мочеприемников (мешков для сбора мочи) к ноге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 ремешки для крепления ножных мешков на ноге, регулируемой длины (2 шт. - 1 пара) (в соответствии с п. 3.18.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1260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21-01-18.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пластырем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 эластичное изделие для улавливания мочи из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 в соответствии с п. 3.39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2430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21-01-19.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 эластичное изделие для улавливания мочи из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 в соответствии с п. 3.39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1260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21-01-20. Катетер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(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Нелатона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— 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одноходовый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безбаллонный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из поливинилхлорида (ПВХ) тип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Нелатон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для чистой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покрытые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гидрополимерным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стерильные, одноразовые. ( в соответствии с п. 3.44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28650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: мешок-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мочепр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-к, 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лубрицир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Наборы-мочеприемники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Катетер из ПВХ должен быть покрыт гидрофильным стерильным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3.45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1980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21-01-22. Катетер уретральный длительного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3.46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204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21-01-23. Катетер уретральный постоянного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3.46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24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21-01-23. Катетер уретральный постоянного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( в соответствии с п. 3.46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Пеццера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Пеццера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( в соответствии с п. 3.42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132</w:t>
            </w:r>
          </w:p>
        </w:tc>
      </w:tr>
      <w:tr w:rsidR="00864E21" w:rsidRPr="004B5413" w:rsidTr="008037B3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3.42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1980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21-01-25.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Система с катетером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( в соответствии с п. 3.43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21-01-25. Система с катетером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Набор инструментов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чрескожного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дренирования полостных образований должен состоять из дренажа (полиуретан), иглы, проводника, бужей, канюли установочной, мочеприемника, удлинителя. </w:t>
            </w:r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( в соответствии с п. 3.43  ГОСТ </w:t>
            </w:r>
            <w:proofErr w:type="gramStart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keepNext/>
              <w:widowControl w:val="0"/>
              <w:snapToGrid w:val="0"/>
              <w:jc w:val="both"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— катетер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одноходовый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безбаллонный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из поливинилхлорида (ПВХ) тип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Нелатон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покрытые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гидр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>о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>полимерным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стерильные, одноразовые. </w:t>
            </w:r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( в соответствии с п. 3.44  ГОСТ </w:t>
            </w:r>
            <w:proofErr w:type="gramStart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4B5413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keepNext/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keepNext/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21-01-27. Анальный тампон (средство ухода при недержании кала)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Анальный тампон должен защищать от непроизвольного опорожнения кишечника. Должен быть изготовлен из полиуретана и покрыт растворимой пленкой, должен  иметь форму и размер анальной свечи. Шнур для удаления анальных тампонов должен быть изготовлен из текстиля. ( в соответствии с п. 3.47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900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21-01-29.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Паста-герметик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Моделируемая паста для защиты кожи, герметизации пластины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калоприемников, выравнивания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масса не менее 60 гр. ( в соответствии с п. 5.6.5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770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21-01-30. Паста-герметик для защиты и выравнивания кожи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полосках</w:t>
            </w:r>
            <w:proofErr w:type="gram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калоприемников, выравнивания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масса не менее 6 гр. ( в соответствии с п. 5.6.5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600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21-01-31. 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Крем защитный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профилактическое и заживляющее средство при раздражениях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 в соответствии с п. 5.6.1 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</w:t>
            </w:r>
            <w:bookmarkStart w:id="0" w:name="_GoBack"/>
            <w:bookmarkEnd w:id="0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1340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Пудра абсорбирующая представляет собой мелкодисперсное абсорбирующее вещество для ухода за раздраженной мокнущей кожей в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перистомальной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области, масса не менее 25гр. ( в соответствии с п. 5.6.2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730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Пленка  защитная для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 в соответствии с п. 5.6.6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706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Пленка  защитная для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в салфетках ( в соответствии с п. 5.6.6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17460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21-01-36</w:t>
            </w:r>
            <w:r w:rsidRPr="004B5413">
              <w:rPr>
                <w:rFonts w:eastAsia="Lucida Sans Unicode"/>
                <w:kern w:val="2"/>
                <w:sz w:val="22"/>
                <w:szCs w:val="22"/>
              </w:rPr>
              <w:t>. Очиститель для кожи во флаконе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Очиститель для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- очищающее средство для ухода за кожей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заменяющее мыло и воду, растворители и другие агрессивные или высушивающие кожу вещества для очищения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а также для безопасного удаления остатков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адгезива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других средств для ухода за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объем не менее 180 мл. ( в соответствии с п. 5.6.4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1060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21-01-36. Очиститель для кожи в форме салфеток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Очиститель для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- очищающее средство для ухода за кожей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заменяющее мыло и воду, растворители и другие агрессивные или высушивающие кожу вещества, нанесенный на нетканые салфетки, для очищения кожи вокруг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, а также для безопасного удаления остатков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адгезива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и других средств для ухода за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стомой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5.6.4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9780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21-01-38. Абсорбирующие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желирующие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пакетики для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стомных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мешков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Абсорбирующее средство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виде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 ( в соответствии с п. 5.4.5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600</w:t>
            </w:r>
          </w:p>
        </w:tc>
      </w:tr>
      <w:tr w:rsidR="00864E21" w:rsidRPr="004B5413" w:rsidTr="008037B3">
        <w:trPr>
          <w:cantSplit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уроприемника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 по внешнему краю, продлевать срок использования калоприемников (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 Пластина-полукольцо должна легко удаляться вместе с калоприемником (</w:t>
            </w:r>
            <w:proofErr w:type="spell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уроприемником</w:t>
            </w:r>
            <w:proofErr w:type="spell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) или отдельно. ( в соответствии с п. 5.4.4 ГОСТ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3280</w:t>
            </w:r>
          </w:p>
        </w:tc>
      </w:tr>
    </w:tbl>
    <w:p w:rsidR="00864E21" w:rsidRDefault="00864E21" w:rsidP="00864E21">
      <w:pPr>
        <w:spacing w:line="280" w:lineRule="exact"/>
        <w:ind w:right="83" w:firstLine="851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864E21" w:rsidRPr="004B5413" w:rsidRDefault="00864E21" w:rsidP="00864E21">
      <w:pPr>
        <w:widowControl w:val="0"/>
        <w:suppressAutoHyphens/>
        <w:rPr>
          <w:rFonts w:eastAsia="Lucida Sans Unicode"/>
          <w:kern w:val="2"/>
          <w:szCs w:val="26"/>
        </w:rPr>
      </w:pPr>
      <w:r w:rsidRPr="004B5413">
        <w:rPr>
          <w:rFonts w:eastAsia="Lucida Sans Unicode"/>
          <w:b/>
          <w:kern w:val="2"/>
          <w:szCs w:val="26"/>
        </w:rPr>
        <w:t>Сроки поставки Товара в Вологодскую область:</w:t>
      </w:r>
      <w:r w:rsidRPr="004B5413">
        <w:rPr>
          <w:rFonts w:eastAsia="Lucida Sans Unicode"/>
          <w:kern w:val="2"/>
          <w:szCs w:val="26"/>
        </w:rPr>
        <w:t xml:space="preserve"> в </w:t>
      </w:r>
      <w:proofErr w:type="gramStart"/>
      <w:r w:rsidRPr="004B5413">
        <w:rPr>
          <w:rFonts w:eastAsia="Lucida Sans Unicode"/>
          <w:kern w:val="2"/>
          <w:szCs w:val="26"/>
        </w:rPr>
        <w:t>соответствии</w:t>
      </w:r>
      <w:proofErr w:type="gramEnd"/>
      <w:r w:rsidRPr="004B5413">
        <w:rPr>
          <w:rFonts w:eastAsia="Lucida Sans Unicode"/>
          <w:kern w:val="2"/>
          <w:szCs w:val="26"/>
        </w:rPr>
        <w:t xml:space="preserve"> с календарным планом </w:t>
      </w:r>
    </w:p>
    <w:p w:rsidR="00864E21" w:rsidRPr="004B5413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  <w:r w:rsidRPr="004B5413">
        <w:rPr>
          <w:rFonts w:eastAsia="Lucida Sans Unicode"/>
          <w:kern w:val="2"/>
          <w:sz w:val="26"/>
          <w:szCs w:val="26"/>
        </w:rPr>
        <w:t xml:space="preserve">Календарный план </w:t>
      </w: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p w:rsidR="00864E21" w:rsidRPr="004B5413" w:rsidRDefault="00864E21" w:rsidP="00864E21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tbl>
      <w:tblPr>
        <w:tblW w:w="1069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5986"/>
        <w:gridCol w:w="2835"/>
        <w:gridCol w:w="1419"/>
      </w:tblGrid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bookmarkStart w:id="1" w:name="P750" w:colFirst="3" w:colLast="3"/>
            <w:r w:rsidRPr="004B5413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4B5413">
              <w:rPr>
                <w:rFonts w:eastAsia="Lucida Sans Unicode"/>
                <w:kern w:val="2"/>
                <w:sz w:val="22"/>
                <w:szCs w:val="22"/>
              </w:rPr>
              <w:t>п</w:t>
            </w:r>
            <w:proofErr w:type="gramEnd"/>
            <w:r w:rsidRPr="004B5413">
              <w:rPr>
                <w:rFonts w:eastAsia="Lucida Sans Unicode"/>
                <w:kern w:val="2"/>
                <w:sz w:val="22"/>
                <w:szCs w:val="22"/>
              </w:rPr>
              <w:t>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vertAlign w:val="superscript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 xml:space="preserve">Периоды (этапы) поставки на 2021 год </w:t>
            </w:r>
            <w:r w:rsidRPr="004B5413">
              <w:rPr>
                <w:rFonts w:eastAsia="Lucida Sans Unicode"/>
                <w:kern w:val="2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Количество</w:t>
            </w:r>
          </w:p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kern w:val="2"/>
                <w:sz w:val="22"/>
                <w:szCs w:val="22"/>
              </w:rPr>
              <w:t>(шт.)</w:t>
            </w:r>
          </w:p>
        </w:tc>
      </w:tr>
      <w:bookmarkEnd w:id="1"/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20160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45000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900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конвексной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450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21-01-05.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Однокомпонентный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990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дренирумый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адгезивная пластина плоская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750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дренирумый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мешок дренируемый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2340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150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450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21-01-11.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плоская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480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21-01-11. Двухкомпонентный дренируемый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: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1440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21-01-12.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втянутых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30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21-01-12. Двухкомпонентный дренируемый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уростомный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90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bCs/>
                <w:kern w:val="2"/>
              </w:rPr>
              <w:t xml:space="preserve">21-01-13. Пояс для </w:t>
            </w:r>
            <w:proofErr w:type="spellStart"/>
            <w:r w:rsidRPr="004B5413">
              <w:rPr>
                <w:rFonts w:eastAsia="Lucida Sans Unicode"/>
                <w:bCs/>
                <w:kern w:val="2"/>
              </w:rPr>
              <w:t>кал</w:t>
            </w:r>
            <w:proofErr w:type="gramStart"/>
            <w:r w:rsidRPr="004B5413">
              <w:rPr>
                <w:rFonts w:eastAsia="Lucida Sans Unicode"/>
                <w:bCs/>
                <w:kern w:val="2"/>
              </w:rPr>
              <w:t>о</w:t>
            </w:r>
            <w:proofErr w:type="spellEnd"/>
            <w:r w:rsidRPr="004B5413">
              <w:rPr>
                <w:rFonts w:eastAsia="Lucida Sans Unicode"/>
                <w:bCs/>
                <w:kern w:val="2"/>
              </w:rPr>
              <w:t>-</w:t>
            </w:r>
            <w:proofErr w:type="gramEnd"/>
            <w:r w:rsidRPr="004B5413">
              <w:rPr>
                <w:rFonts w:eastAsia="Lucida Sans Unicode"/>
                <w:bCs/>
                <w:kern w:val="2"/>
              </w:rPr>
              <w:t xml:space="preserve"> и </w:t>
            </w:r>
            <w:proofErr w:type="spellStart"/>
            <w:r w:rsidRPr="004B5413">
              <w:rPr>
                <w:rFonts w:eastAsia="Lucida Sans Unicode"/>
                <w:bCs/>
                <w:kern w:val="2"/>
              </w:rPr>
              <w:t>уроприемников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15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21-01-15. Мочеприемник ножной (мешок для сбора мочи) дневной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7740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21-01-16. Мочеприемник прикроватный (мешок для сбора мочи) ночной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7740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1260</w:t>
            </w:r>
          </w:p>
        </w:tc>
      </w:tr>
      <w:tr w:rsidR="00864E21" w:rsidRPr="004B5413" w:rsidTr="00864E21">
        <w:trPr>
          <w:trHeight w:val="3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21-01-18.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 пластырем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2430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21-01-19.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1260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21-01-20. Катетер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Нелатона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28650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мешок-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мочепр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-к, 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лубрицир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.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1980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21-01-22. Катетер уретральный длительного пользования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204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21-01-23. Катетер уретральный постоянного пользования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24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21-01-23. Катетер уретральный постоянного пользования 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 силиконовый)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3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Пеццера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132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1980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21-01-25.Система с катетером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нефростомии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(катетер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21-01-25.Система с катетером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keepNext/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4</w:t>
            </w:r>
          </w:p>
        </w:tc>
      </w:tr>
      <w:tr w:rsidR="00864E21" w:rsidRPr="004B5413" w:rsidTr="00864E21">
        <w:trPr>
          <w:trHeight w:val="39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21-01-27. Анальный тампон (средства ухода при недержании кала)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900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21-01-29.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Паста-герметик</w:t>
            </w:r>
            <w:proofErr w:type="gram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770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21-01-30. Паста-герметик для защиты и выравнивания кожи в </w:t>
            </w:r>
            <w:proofErr w:type="gram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полосках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600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21-01-31. Крем защитный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1340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730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706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17460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21-01-35. Очиститель для кожи во флаконе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1060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39.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21-01-36. Очиститель для кожи в форме салфеток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9780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40.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21-01-38. Абсорбирующие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желирующие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пакетики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стомных</w:t>
            </w:r>
            <w:proofErr w:type="spellEnd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600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41.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3280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42.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21-01-40. Адгезивная пластина – кожный барьер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43.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21-01-41. Защитные кольца для кожи вокруг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660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44.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21-01-42. Тампон для </w:t>
            </w:r>
            <w:proofErr w:type="spellStart"/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01.01.2021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4B5413">
              <w:rPr>
                <w:rFonts w:eastAsia="Lucida Sans Unicode"/>
                <w:kern w:val="2"/>
              </w:rPr>
              <w:t>240</w:t>
            </w:r>
          </w:p>
        </w:tc>
      </w:tr>
      <w:tr w:rsidR="00864E21" w:rsidRPr="004B5413" w:rsidTr="0086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1" w:rsidRPr="004B5413" w:rsidRDefault="00864E21" w:rsidP="008037B3">
            <w:pPr>
              <w:suppressAutoHyphens/>
              <w:ind w:firstLine="720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both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21" w:rsidRPr="004B5413" w:rsidRDefault="00864E21" w:rsidP="008037B3">
            <w:pPr>
              <w:suppressAutoHyphens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4B5413">
              <w:rPr>
                <w:rFonts w:eastAsia="Lucida Sans Unicode"/>
                <w:color w:val="000000"/>
                <w:kern w:val="2"/>
                <w:sz w:val="22"/>
                <w:szCs w:val="22"/>
              </w:rPr>
              <w:t>165 044</w:t>
            </w:r>
          </w:p>
        </w:tc>
      </w:tr>
    </w:tbl>
    <w:p w:rsidR="00864E21" w:rsidRPr="004B5413" w:rsidRDefault="00864E21" w:rsidP="00864E21">
      <w:pPr>
        <w:widowControl w:val="0"/>
        <w:suppressAutoHyphens/>
        <w:rPr>
          <w:rFonts w:eastAsia="Lucida Sans Unicode"/>
          <w:color w:val="FF0000"/>
          <w:kern w:val="2"/>
          <w:sz w:val="22"/>
          <w:szCs w:val="22"/>
        </w:rPr>
      </w:pPr>
    </w:p>
    <w:p w:rsidR="00864E21" w:rsidRPr="004B5413" w:rsidRDefault="00864E21" w:rsidP="00864E21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  <w:r w:rsidRPr="004B5413">
        <w:rPr>
          <w:rFonts w:eastAsia="Lucida Sans Unicode"/>
          <w:b/>
          <w:kern w:val="2"/>
          <w:szCs w:val="26"/>
        </w:rPr>
        <w:t>Срок поставки Товара:</w:t>
      </w:r>
      <w:r w:rsidRPr="004B5413">
        <w:rPr>
          <w:rFonts w:eastAsia="Lucida Sans Unicode"/>
          <w:kern w:val="2"/>
          <w:szCs w:val="26"/>
        </w:rPr>
        <w:t xml:space="preserve"> </w:t>
      </w:r>
      <w:proofErr w:type="gramStart"/>
      <w:r w:rsidRPr="004B5413">
        <w:rPr>
          <w:rFonts w:eastAsia="Lucida Sans Unicode"/>
          <w:kern w:val="2"/>
          <w:szCs w:val="26"/>
        </w:rPr>
        <w:t>с даты получения</w:t>
      </w:r>
      <w:proofErr w:type="gramEnd"/>
      <w:r w:rsidRPr="004B5413">
        <w:rPr>
          <w:rFonts w:eastAsia="Lucida Sans Unicode"/>
          <w:kern w:val="2"/>
          <w:szCs w:val="26"/>
        </w:rPr>
        <w:t xml:space="preserve"> от Заказчика реестра получателей Товара до "01" апреля 2021 года.</w:t>
      </w:r>
    </w:p>
    <w:p w:rsidR="00864E21" w:rsidRPr="004B5413" w:rsidRDefault="00864E21" w:rsidP="00864E21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  <w:r w:rsidRPr="004B5413">
        <w:rPr>
          <w:rFonts w:eastAsia="Lucida Sans Unicode"/>
          <w:kern w:val="2"/>
          <w:szCs w:val="26"/>
        </w:rPr>
        <w:t xml:space="preserve">Поставка Товара Получателям не должна превышать 30 календарных дней, а в </w:t>
      </w:r>
      <w:proofErr w:type="gramStart"/>
      <w:r w:rsidRPr="004B5413">
        <w:rPr>
          <w:rFonts w:eastAsia="Lucida Sans Unicode"/>
          <w:kern w:val="2"/>
          <w:szCs w:val="26"/>
        </w:rPr>
        <w:t>отношении</w:t>
      </w:r>
      <w:proofErr w:type="gramEnd"/>
      <w:r w:rsidRPr="004B5413">
        <w:rPr>
          <w:rFonts w:eastAsia="Lucida Sans Unicode"/>
          <w:kern w:val="2"/>
          <w:szCs w:val="26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64E21" w:rsidRPr="004B5413" w:rsidRDefault="00864E21" w:rsidP="00864E21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</w:p>
    <w:p w:rsidR="00864E21" w:rsidRPr="004B5413" w:rsidRDefault="00864E21" w:rsidP="00864E21">
      <w:pPr>
        <w:suppressAutoHyphens/>
        <w:ind w:firstLine="540"/>
        <w:jc w:val="both"/>
        <w:rPr>
          <w:rFonts w:ascii="Arial" w:eastAsia="Lucida Sans Unicode" w:hAnsi="Arial" w:cs="Arial"/>
          <w:kern w:val="2"/>
          <w:sz w:val="20"/>
          <w:szCs w:val="22"/>
        </w:rPr>
      </w:pPr>
      <w:r w:rsidRPr="004B5413">
        <w:rPr>
          <w:rFonts w:eastAsia="Lucida Sans Unicode"/>
          <w:b/>
          <w:kern w:val="2"/>
          <w:szCs w:val="26"/>
        </w:rPr>
        <w:t xml:space="preserve">Место выдачи Товара получателям: </w:t>
      </w:r>
      <w:r w:rsidRPr="004B5413">
        <w:rPr>
          <w:rFonts w:eastAsia="Lucida Sans Unicode"/>
          <w:kern w:val="2"/>
          <w:szCs w:val="26"/>
        </w:rPr>
        <w:t xml:space="preserve">Вологодская область. По выбору получателя: по месту жительства получателя либо в </w:t>
      </w:r>
      <w:proofErr w:type="gramStart"/>
      <w:r w:rsidRPr="004B5413">
        <w:rPr>
          <w:rFonts w:eastAsia="Lucida Sans Unicode"/>
          <w:kern w:val="2"/>
          <w:szCs w:val="26"/>
        </w:rPr>
        <w:t>пункте</w:t>
      </w:r>
      <w:proofErr w:type="gramEnd"/>
      <w:r w:rsidRPr="004B5413">
        <w:rPr>
          <w:rFonts w:eastAsia="Lucida Sans Unicode"/>
          <w:kern w:val="2"/>
          <w:szCs w:val="26"/>
        </w:rPr>
        <w:t xml:space="preserve"> выдачи Товара.</w:t>
      </w:r>
    </w:p>
    <w:p w:rsidR="00864E21" w:rsidRPr="004B5413" w:rsidRDefault="00864E21" w:rsidP="00864E21">
      <w:pPr>
        <w:spacing w:line="280" w:lineRule="exact"/>
        <w:ind w:right="83" w:firstLine="851"/>
        <w:jc w:val="center"/>
        <w:rPr>
          <w:b/>
          <w:bCs/>
          <w:color w:val="000000"/>
          <w:szCs w:val="28"/>
          <w:lang w:eastAsia="ru-RU" w:bidi="ru-RU"/>
        </w:rPr>
      </w:pPr>
    </w:p>
    <w:p w:rsidR="00AF6CD8" w:rsidRDefault="00AF6CD8"/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1"/>
    <w:rsid w:val="00864E21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2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2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13594</Words>
  <Characters>77487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2020-11-19T13:53:00Z</dcterms:created>
  <dcterms:modified xsi:type="dcterms:W3CDTF">2020-11-19T13:54:00Z</dcterms:modified>
</cp:coreProperties>
</file>