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53" w:rsidRPr="0095140D" w:rsidRDefault="00CD5653" w:rsidP="00913B5F">
      <w:pPr>
        <w:suppressAutoHyphens w:val="0"/>
        <w:jc w:val="center"/>
        <w:rPr>
          <w:b/>
          <w:sz w:val="22"/>
          <w:szCs w:val="22"/>
        </w:rPr>
      </w:pPr>
      <w:r w:rsidRPr="0095140D">
        <w:rPr>
          <w:b/>
          <w:sz w:val="22"/>
          <w:szCs w:val="22"/>
        </w:rPr>
        <w:t>Описание объекта закупки.</w:t>
      </w:r>
    </w:p>
    <w:p w:rsidR="00913B5F" w:rsidRDefault="00913B5F" w:rsidP="00913B5F">
      <w:pPr>
        <w:pStyle w:val="a3"/>
        <w:widowControl/>
        <w:ind w:firstLine="0"/>
        <w:jc w:val="center"/>
        <w:rPr>
          <w:rFonts w:eastAsia="Times New Roman"/>
          <w:b/>
          <w:sz w:val="22"/>
          <w:szCs w:val="22"/>
        </w:rPr>
      </w:pPr>
      <w:r w:rsidRPr="0095140D">
        <w:rPr>
          <w:rFonts w:eastAsia="Times New Roman"/>
          <w:b/>
          <w:sz w:val="22"/>
          <w:szCs w:val="22"/>
        </w:rPr>
        <w:t xml:space="preserve">Поставка подгузников для взрослых </w:t>
      </w:r>
    </w:p>
    <w:p w:rsidR="0095140D" w:rsidRPr="0095140D" w:rsidRDefault="0095140D" w:rsidP="00913B5F">
      <w:pPr>
        <w:pStyle w:val="a3"/>
        <w:widowControl/>
        <w:ind w:firstLine="0"/>
        <w:jc w:val="center"/>
        <w:rPr>
          <w:rFonts w:eastAsia="Times New Roman"/>
          <w:b/>
          <w:sz w:val="22"/>
          <w:szCs w:val="22"/>
        </w:rPr>
      </w:pPr>
    </w:p>
    <w:p w:rsidR="0095140D" w:rsidRPr="00C80D28" w:rsidRDefault="0095140D" w:rsidP="0095140D">
      <w:pPr>
        <w:pStyle w:val="a3"/>
        <w:autoSpaceDE/>
        <w:autoSpaceDN w:val="0"/>
        <w:ind w:firstLine="567"/>
        <w:rPr>
          <w:b/>
          <w:bCs/>
          <w:sz w:val="22"/>
          <w:szCs w:val="22"/>
        </w:rPr>
      </w:pPr>
      <w:r w:rsidRPr="00C80D28">
        <w:rPr>
          <w:b/>
          <w:bCs/>
          <w:sz w:val="22"/>
          <w:szCs w:val="22"/>
        </w:rPr>
        <w:t>Требования к месту, условиям, объемам и срокам (периодам) поставки</w:t>
      </w:r>
    </w:p>
    <w:p w:rsidR="0095140D" w:rsidRPr="00C80D28" w:rsidRDefault="0095140D" w:rsidP="0095140D">
      <w:pPr>
        <w:pStyle w:val="a3"/>
        <w:autoSpaceDE/>
        <w:autoSpaceDN w:val="0"/>
        <w:ind w:firstLine="567"/>
        <w:rPr>
          <w:sz w:val="22"/>
          <w:szCs w:val="22"/>
        </w:rPr>
      </w:pPr>
      <w:r w:rsidRPr="00C80D28">
        <w:rPr>
          <w:sz w:val="22"/>
          <w:szCs w:val="22"/>
        </w:rPr>
        <w:t xml:space="preserve">Поставить одновременно все количество Товара (в соответствии с Описанием объекта закупки) на территорию </w:t>
      </w:r>
      <w:r w:rsidRPr="00C80D28">
        <w:rPr>
          <w:b/>
          <w:sz w:val="22"/>
          <w:szCs w:val="22"/>
        </w:rPr>
        <w:t>города Севастополя</w:t>
      </w:r>
      <w:r w:rsidRPr="00C80D28">
        <w:rPr>
          <w:sz w:val="22"/>
          <w:szCs w:val="22"/>
        </w:rPr>
        <w:t xml:space="preserve"> на склад Поставщика или иное помещение, находящееся в его распоряжении или собственности, с даты подписания Государственного контракта до </w:t>
      </w:r>
      <w:bookmarkStart w:id="0" w:name="_GoBack"/>
      <w:r w:rsidR="00B47CE6" w:rsidRPr="00B47CE6">
        <w:rPr>
          <w:b/>
          <w:sz w:val="22"/>
          <w:szCs w:val="22"/>
        </w:rPr>
        <w:t>20.01.2021г.</w:t>
      </w:r>
      <w:r w:rsidRPr="00C80D28">
        <w:rPr>
          <w:sz w:val="22"/>
          <w:szCs w:val="22"/>
        </w:rPr>
        <w:t xml:space="preserve"> </w:t>
      </w:r>
      <w:bookmarkEnd w:id="0"/>
      <w:r w:rsidRPr="00C80D28">
        <w:rPr>
          <w:sz w:val="22"/>
          <w:szCs w:val="22"/>
        </w:rPr>
        <w:t xml:space="preserve">для осуществления проверки качества Товара. </w:t>
      </w:r>
    </w:p>
    <w:p w:rsidR="0095140D" w:rsidRPr="00C80D28" w:rsidRDefault="0095140D" w:rsidP="0095140D">
      <w:pPr>
        <w:pStyle w:val="a3"/>
        <w:autoSpaceDE/>
        <w:autoSpaceDN w:val="0"/>
        <w:ind w:firstLine="567"/>
        <w:rPr>
          <w:sz w:val="22"/>
          <w:szCs w:val="22"/>
        </w:rPr>
      </w:pPr>
      <w:r w:rsidRPr="00C80D28">
        <w:rPr>
          <w:sz w:val="22"/>
          <w:szCs w:val="22"/>
        </w:rPr>
        <w:t xml:space="preserve"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</w:t>
      </w:r>
      <w:r>
        <w:rPr>
          <w:sz w:val="22"/>
          <w:szCs w:val="22"/>
        </w:rPr>
        <w:t>электрон</w:t>
      </w:r>
      <w:r w:rsidRPr="00C80D28">
        <w:rPr>
          <w:sz w:val="22"/>
          <w:szCs w:val="22"/>
        </w:rPr>
        <w:t xml:space="preserve">ной связи), пригласить Заказчика для проверки Товара на соответствие количеству, комплектности, объему и качеству. Проверка </w:t>
      </w:r>
      <w:r w:rsidR="00446240">
        <w:rPr>
          <w:sz w:val="22"/>
          <w:szCs w:val="22"/>
        </w:rPr>
        <w:t>о</w:t>
      </w:r>
      <w:r w:rsidRPr="00C80D28">
        <w:rPr>
          <w:sz w:val="22"/>
          <w:szCs w:val="22"/>
        </w:rPr>
        <w:t xml:space="preserve">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95140D" w:rsidRPr="00C80D28" w:rsidRDefault="0095140D" w:rsidP="0095140D">
      <w:pPr>
        <w:pStyle w:val="a3"/>
        <w:autoSpaceDE/>
        <w:autoSpaceDN w:val="0"/>
        <w:ind w:firstLine="567"/>
        <w:rPr>
          <w:sz w:val="22"/>
          <w:szCs w:val="22"/>
        </w:rPr>
      </w:pPr>
      <w:r w:rsidRPr="00C80D28">
        <w:rPr>
          <w:sz w:val="22"/>
          <w:szCs w:val="22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 </w:t>
      </w:r>
    </w:p>
    <w:p w:rsidR="00D342F4" w:rsidRPr="00D525EA" w:rsidRDefault="00CD5653" w:rsidP="00CD5653">
      <w:pPr>
        <w:jc w:val="right"/>
        <w:rPr>
          <w:sz w:val="22"/>
          <w:szCs w:val="22"/>
        </w:rPr>
      </w:pPr>
      <w:r w:rsidRPr="00D525EA">
        <w:rPr>
          <w:sz w:val="22"/>
          <w:szCs w:val="22"/>
        </w:rPr>
        <w:t>Таблица №1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992"/>
      </w:tblGrid>
      <w:tr w:rsidR="0095140D" w:rsidRPr="003916CE" w:rsidTr="00453E31">
        <w:trPr>
          <w:trHeight w:val="774"/>
        </w:trPr>
        <w:tc>
          <w:tcPr>
            <w:tcW w:w="1271" w:type="dxa"/>
            <w:vAlign w:val="center"/>
          </w:tcPr>
          <w:p w:rsidR="0095140D" w:rsidRPr="00B71561" w:rsidRDefault="0095140D" w:rsidP="0077615A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t>Наименование</w:t>
            </w:r>
          </w:p>
          <w:p w:rsidR="0095140D" w:rsidRPr="00B71561" w:rsidRDefault="0095140D" w:rsidP="0077615A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t>Товара</w:t>
            </w:r>
          </w:p>
        </w:tc>
        <w:tc>
          <w:tcPr>
            <w:tcW w:w="7655" w:type="dxa"/>
            <w:vAlign w:val="center"/>
          </w:tcPr>
          <w:p w:rsidR="0095140D" w:rsidRPr="00B71561" w:rsidRDefault="0095140D" w:rsidP="0077615A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992" w:type="dxa"/>
            <w:vAlign w:val="center"/>
          </w:tcPr>
          <w:p w:rsidR="0095140D" w:rsidRPr="00B71561" w:rsidRDefault="0095140D" w:rsidP="0077615A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t>Кол-во (шт.)</w:t>
            </w:r>
          </w:p>
        </w:tc>
      </w:tr>
      <w:tr w:rsidR="0095140D" w:rsidRPr="003916CE" w:rsidTr="00453E31">
        <w:trPr>
          <w:trHeight w:val="2825"/>
        </w:trPr>
        <w:tc>
          <w:tcPr>
            <w:tcW w:w="1271" w:type="dxa"/>
            <w:vAlign w:val="center"/>
          </w:tcPr>
          <w:p w:rsidR="0095140D" w:rsidRPr="00B71561" w:rsidRDefault="0095140D" w:rsidP="00422E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t>Подгузники для взрослых,</w:t>
            </w:r>
          </w:p>
          <w:p w:rsidR="0095140D" w:rsidRPr="00B71561" w:rsidRDefault="0095140D" w:rsidP="00422EE5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t>размер «</w:t>
            </w:r>
            <w:r w:rsidRPr="00B71561">
              <w:rPr>
                <w:b/>
                <w:sz w:val="20"/>
                <w:szCs w:val="20"/>
                <w:lang w:val="en-US"/>
              </w:rPr>
              <w:t>S</w:t>
            </w:r>
            <w:r w:rsidRPr="00B71561">
              <w:rPr>
                <w:b/>
                <w:sz w:val="20"/>
                <w:szCs w:val="20"/>
              </w:rPr>
              <w:t xml:space="preserve">» </w:t>
            </w:r>
            <w:r w:rsidRPr="00B71561">
              <w:rPr>
                <w:sz w:val="20"/>
                <w:szCs w:val="20"/>
              </w:rPr>
              <w:t>(объем талии/бедер до 90 см), с полным влагопоглощением не менее 1400 г.</w:t>
            </w:r>
          </w:p>
          <w:p w:rsidR="0095140D" w:rsidRPr="00B71561" w:rsidRDefault="0095140D" w:rsidP="00422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5140D" w:rsidRPr="00B71561" w:rsidRDefault="0095140D" w:rsidP="00422EE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для взрослых, объем талии/бедер до 90 см, с полным влагопоглощением не менее 1 400 г.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 абсорбирующим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</w:t>
            </w:r>
            <w:proofErr w:type="gramStart"/>
            <w:r w:rsidRPr="00B71561">
              <w:rPr>
                <w:rFonts w:eastAsia="Microsoft YaHei"/>
                <w:sz w:val="20"/>
                <w:szCs w:val="20"/>
              </w:rPr>
              <w:t>эластичными резинками</w:t>
            </w:r>
            <w:proofErr w:type="gramEnd"/>
            <w:r w:rsidRPr="00B71561">
              <w:rPr>
                <w:rFonts w:eastAsia="Microsoft YaHei"/>
                <w:sz w:val="20"/>
                <w:szCs w:val="20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Показателем необходимости замены подгузника должен служить индикатор насыщения, который меняет цвет.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краски.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При поставке партии подгузников Поставщиком должны быть предоставлены: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lastRenderedPageBreak/>
              <w:t xml:space="preserve">- утвержденные образцы-эталонов по ГОСТ 15.009-91 на каждый вид и партию подгузников (при наличии);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 технические условия на выпускаемую продукцию (при наличии); </w:t>
            </w:r>
          </w:p>
          <w:p w:rsidR="00D525EA" w:rsidRDefault="0095140D" w:rsidP="002A0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Р 55082-2012 и ТУ (при наличии). </w:t>
            </w:r>
          </w:p>
          <w:p w:rsidR="00D525EA" w:rsidRDefault="0095140D" w:rsidP="00D525E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</w:t>
            </w:r>
          </w:p>
          <w:p w:rsidR="00D525EA" w:rsidRDefault="0095140D" w:rsidP="00D525E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5140D" w:rsidRPr="00B71561" w:rsidRDefault="0095140D" w:rsidP="00D525EA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  <w:r w:rsidR="00D525EA">
              <w:rPr>
                <w:rFonts w:eastAsia="Microsoft YaHei"/>
                <w:sz w:val="20"/>
                <w:szCs w:val="20"/>
              </w:rPr>
              <w:t xml:space="preserve"> </w:t>
            </w: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</w:tc>
        <w:tc>
          <w:tcPr>
            <w:tcW w:w="992" w:type="dxa"/>
            <w:vAlign w:val="center"/>
          </w:tcPr>
          <w:p w:rsidR="0095140D" w:rsidRPr="00B71561" w:rsidRDefault="0095140D" w:rsidP="00422EE5">
            <w:pPr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lastRenderedPageBreak/>
              <w:t>16000</w:t>
            </w:r>
          </w:p>
        </w:tc>
      </w:tr>
      <w:tr w:rsidR="0095140D" w:rsidRPr="003916CE" w:rsidTr="00BE12A2">
        <w:trPr>
          <w:trHeight w:val="3109"/>
        </w:trPr>
        <w:tc>
          <w:tcPr>
            <w:tcW w:w="1271" w:type="dxa"/>
            <w:vAlign w:val="center"/>
          </w:tcPr>
          <w:p w:rsidR="0095140D" w:rsidRPr="00B71561" w:rsidRDefault="0095140D" w:rsidP="00422E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lastRenderedPageBreak/>
              <w:t>Подгузники для взрослых,</w:t>
            </w:r>
          </w:p>
          <w:p w:rsidR="0095140D" w:rsidRPr="00B71561" w:rsidRDefault="0095140D" w:rsidP="00BE12A2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t>размер «</w:t>
            </w:r>
            <w:r w:rsidRPr="00B71561">
              <w:rPr>
                <w:b/>
                <w:sz w:val="20"/>
                <w:szCs w:val="20"/>
                <w:lang w:val="en-US"/>
              </w:rPr>
              <w:t>M</w:t>
            </w:r>
            <w:r w:rsidRPr="00B71561">
              <w:rPr>
                <w:b/>
                <w:sz w:val="20"/>
                <w:szCs w:val="20"/>
              </w:rPr>
              <w:t>»</w:t>
            </w:r>
            <w:r w:rsidRPr="00B71561">
              <w:rPr>
                <w:sz w:val="20"/>
                <w:szCs w:val="20"/>
              </w:rPr>
              <w:t xml:space="preserve"> (объем талии/бедер до 120 см), с полным влагопоглощением не менее 1800 г.</w:t>
            </w:r>
          </w:p>
        </w:tc>
        <w:tc>
          <w:tcPr>
            <w:tcW w:w="7655" w:type="dxa"/>
            <w:vAlign w:val="center"/>
          </w:tcPr>
          <w:p w:rsidR="00BE12A2" w:rsidRDefault="0095140D" w:rsidP="0085047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для взрослых, объем талии/бедер до 120 см, с полным влагопоглощением не менее 1 800 г. Обратная сорбция не более 4,4 г., скорость впитывания не менее 2,3 см3/с. </w:t>
            </w:r>
          </w:p>
          <w:p w:rsidR="00BE12A2" w:rsidRPr="00B71561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 абсорбирующим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</w:t>
            </w:r>
            <w:proofErr w:type="gramStart"/>
            <w:r w:rsidRPr="00B71561">
              <w:rPr>
                <w:rFonts w:eastAsia="Microsoft YaHei"/>
                <w:sz w:val="20"/>
                <w:szCs w:val="20"/>
              </w:rPr>
              <w:t>эластичными резинками</w:t>
            </w:r>
            <w:proofErr w:type="gramEnd"/>
            <w:r w:rsidRPr="00B71561">
              <w:rPr>
                <w:rFonts w:eastAsia="Microsoft YaHei"/>
                <w:sz w:val="20"/>
                <w:szCs w:val="20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Показателем необходимости замены подгузника должен служить индикатор насыщения, который меняет цвет.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краски.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При поставке партии подгузников Поставщиком должны быть предоставлены: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утвержденные образцы-эталонов по ГОСТ 15.009-91 на каждый вид и партию подгузников (при наличии);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 технические условия на выпускаемую продукцию (при наличии);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lastRenderedPageBreak/>
              <w:t xml:space="preserve">- документальное подтверждение проведенных по каждой партии подгузников Приемо-сдаточных испытаний на соответствие ГОСТ Р 55082-2012 и ТУ (при наличии).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</w:t>
            </w:r>
          </w:p>
          <w:p w:rsidR="00BE12A2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5140D" w:rsidRPr="00B71561" w:rsidRDefault="00BE12A2" w:rsidP="00BE12A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  <w:r>
              <w:rPr>
                <w:rFonts w:eastAsia="Microsoft YaHei"/>
                <w:sz w:val="20"/>
                <w:szCs w:val="20"/>
              </w:rPr>
              <w:t xml:space="preserve"> </w:t>
            </w: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</w:tc>
        <w:tc>
          <w:tcPr>
            <w:tcW w:w="992" w:type="dxa"/>
            <w:vAlign w:val="center"/>
          </w:tcPr>
          <w:p w:rsidR="0095140D" w:rsidRPr="00B71561" w:rsidRDefault="0095140D" w:rsidP="00422EE5">
            <w:pPr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lastRenderedPageBreak/>
              <w:t>93</w:t>
            </w:r>
            <w:r w:rsidR="000A4CFD">
              <w:rPr>
                <w:sz w:val="20"/>
                <w:szCs w:val="20"/>
              </w:rPr>
              <w:t xml:space="preserve"> </w:t>
            </w:r>
            <w:r w:rsidRPr="00B71561">
              <w:rPr>
                <w:sz w:val="20"/>
                <w:szCs w:val="20"/>
              </w:rPr>
              <w:t>000</w:t>
            </w:r>
          </w:p>
        </w:tc>
      </w:tr>
      <w:tr w:rsidR="0095140D" w:rsidRPr="004974FB" w:rsidTr="00453E31">
        <w:trPr>
          <w:trHeight w:val="1691"/>
        </w:trPr>
        <w:tc>
          <w:tcPr>
            <w:tcW w:w="1271" w:type="dxa"/>
          </w:tcPr>
          <w:p w:rsidR="0095140D" w:rsidRPr="00B71561" w:rsidRDefault="0095140D" w:rsidP="00422E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lastRenderedPageBreak/>
              <w:t>Подгузники для взрослых,</w:t>
            </w:r>
          </w:p>
          <w:p w:rsidR="0095140D" w:rsidRPr="00B71561" w:rsidRDefault="0095140D" w:rsidP="002B6F00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t xml:space="preserve"> размер «</w:t>
            </w:r>
            <w:r w:rsidRPr="00B71561">
              <w:rPr>
                <w:b/>
                <w:sz w:val="20"/>
                <w:szCs w:val="20"/>
                <w:lang w:val="en-US"/>
              </w:rPr>
              <w:t>L</w:t>
            </w:r>
            <w:r w:rsidRPr="00B71561">
              <w:rPr>
                <w:b/>
                <w:sz w:val="20"/>
                <w:szCs w:val="20"/>
              </w:rPr>
              <w:t>»</w:t>
            </w:r>
            <w:r w:rsidRPr="00B71561">
              <w:rPr>
                <w:sz w:val="20"/>
                <w:szCs w:val="20"/>
              </w:rPr>
              <w:t xml:space="preserve"> (объем талии/бедер до 150 см), с полным влагопоглощением не менее 2000 г.</w:t>
            </w:r>
          </w:p>
        </w:tc>
        <w:tc>
          <w:tcPr>
            <w:tcW w:w="7655" w:type="dxa"/>
          </w:tcPr>
          <w:p w:rsidR="002B6F00" w:rsidRDefault="0095140D" w:rsidP="0085047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для взрослых, объём талии/бедер до 150 см, с полным влагопоглощением не менее 2 000 г. Обратная сорбция не более 4,4 г., скорость впитывания не менее 2,3 см3/с. </w:t>
            </w:r>
          </w:p>
          <w:p w:rsidR="002B6F00" w:rsidRPr="00B71561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 абсорбирующим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</w:t>
            </w:r>
            <w:proofErr w:type="gramStart"/>
            <w:r w:rsidRPr="00B71561">
              <w:rPr>
                <w:rFonts w:eastAsia="Microsoft YaHei"/>
                <w:sz w:val="20"/>
                <w:szCs w:val="20"/>
              </w:rPr>
              <w:t>эластичными резинками</w:t>
            </w:r>
            <w:proofErr w:type="gramEnd"/>
            <w:r w:rsidRPr="00B71561">
              <w:rPr>
                <w:rFonts w:eastAsia="Microsoft YaHei"/>
                <w:sz w:val="20"/>
                <w:szCs w:val="20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Показателем необходимости замены подгузника должен служить индикатор насыщения, который меняет цвет.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краски.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При поставке партии подгузников Поставщиком должны быть предоставлены: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утвержденные образцы-эталонов по ГОСТ 15.009-91 на каждый вид и партию подгузников (при наличии);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 технические условия на выпускаемую продукцию (при наличии);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Р 55082-2012 и ТУ (при наличии).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lastRenderedPageBreak/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</w:t>
            </w:r>
          </w:p>
          <w:p w:rsidR="002B6F00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5140D" w:rsidRPr="00B71561" w:rsidRDefault="002B6F00" w:rsidP="002B6F0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  <w:r>
              <w:rPr>
                <w:rFonts w:eastAsia="Microsoft YaHei"/>
                <w:sz w:val="20"/>
                <w:szCs w:val="20"/>
              </w:rPr>
              <w:t xml:space="preserve"> </w:t>
            </w: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</w:tc>
        <w:tc>
          <w:tcPr>
            <w:tcW w:w="992" w:type="dxa"/>
            <w:vAlign w:val="center"/>
          </w:tcPr>
          <w:p w:rsidR="0095140D" w:rsidRPr="00B71561" w:rsidRDefault="0095140D" w:rsidP="00422EE5">
            <w:pPr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lastRenderedPageBreak/>
              <w:t>96</w:t>
            </w:r>
            <w:r w:rsidR="000A4CFD">
              <w:rPr>
                <w:sz w:val="20"/>
                <w:szCs w:val="20"/>
              </w:rPr>
              <w:t xml:space="preserve"> </w:t>
            </w:r>
            <w:r w:rsidRPr="00B71561">
              <w:rPr>
                <w:sz w:val="20"/>
                <w:szCs w:val="20"/>
              </w:rPr>
              <w:t>000</w:t>
            </w:r>
          </w:p>
        </w:tc>
      </w:tr>
      <w:tr w:rsidR="0095140D" w:rsidRPr="004974FB" w:rsidTr="00453E31">
        <w:trPr>
          <w:trHeight w:val="1550"/>
        </w:trPr>
        <w:tc>
          <w:tcPr>
            <w:tcW w:w="1271" w:type="dxa"/>
            <w:vAlign w:val="center"/>
          </w:tcPr>
          <w:p w:rsidR="0095140D" w:rsidRPr="00B71561" w:rsidRDefault="0095140D" w:rsidP="00422E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lastRenderedPageBreak/>
              <w:t>Подгузники для взрослых,</w:t>
            </w:r>
          </w:p>
          <w:p w:rsidR="0095140D" w:rsidRPr="00B71561" w:rsidRDefault="0095140D" w:rsidP="00422EE5">
            <w:pPr>
              <w:widowControl w:val="0"/>
              <w:jc w:val="center"/>
              <w:rPr>
                <w:sz w:val="20"/>
                <w:szCs w:val="20"/>
              </w:rPr>
            </w:pPr>
            <w:r w:rsidRPr="00B71561">
              <w:rPr>
                <w:b/>
                <w:sz w:val="20"/>
                <w:szCs w:val="20"/>
              </w:rPr>
              <w:t>размер «</w:t>
            </w:r>
            <w:r w:rsidRPr="00B71561">
              <w:rPr>
                <w:b/>
                <w:sz w:val="20"/>
                <w:szCs w:val="20"/>
                <w:lang w:val="en-US"/>
              </w:rPr>
              <w:t>XL</w:t>
            </w:r>
            <w:r w:rsidRPr="00B71561">
              <w:rPr>
                <w:b/>
                <w:sz w:val="20"/>
                <w:szCs w:val="20"/>
              </w:rPr>
              <w:t>»</w:t>
            </w:r>
            <w:r w:rsidRPr="00B71561">
              <w:rPr>
                <w:sz w:val="20"/>
                <w:szCs w:val="20"/>
              </w:rPr>
              <w:t xml:space="preserve"> (объем талии/бедер до 175 см), с полным влагопоглощением не менее 2800 г.</w:t>
            </w:r>
          </w:p>
          <w:p w:rsidR="0095140D" w:rsidRPr="00B71561" w:rsidRDefault="0095140D" w:rsidP="00422E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827556" w:rsidRDefault="0095140D" w:rsidP="0085047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"Подгузники для взрослых, объем талии/бедер до 175 см, с полным влагопоглощением не менее 2 800 г. Обратная сорбция не более 4,4 г., скорость впитывания не менее 2,3 см3/с. </w:t>
            </w:r>
          </w:p>
          <w:p w:rsidR="00827556" w:rsidRPr="00B71561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 абсорбирующим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</w:t>
            </w:r>
            <w:proofErr w:type="gramStart"/>
            <w:r w:rsidRPr="00B71561">
              <w:rPr>
                <w:rFonts w:eastAsia="Microsoft YaHei"/>
                <w:sz w:val="20"/>
                <w:szCs w:val="20"/>
              </w:rPr>
              <w:t>эластичными резинками</w:t>
            </w:r>
            <w:proofErr w:type="gramEnd"/>
            <w:r w:rsidRPr="00B71561">
              <w:rPr>
                <w:rFonts w:eastAsia="Microsoft YaHei"/>
                <w:sz w:val="20"/>
                <w:szCs w:val="20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Показателем необходимости замены подгузника должен служить индикатор насыщения, который меняет цвет.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выщипывания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отмарывания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краски.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B71561">
              <w:rPr>
                <w:rFonts w:eastAsia="Microsoft YaHei"/>
                <w:sz w:val="20"/>
                <w:szCs w:val="20"/>
              </w:rPr>
              <w:t>впитываемости</w:t>
            </w:r>
            <w:proofErr w:type="spellEnd"/>
            <w:r w:rsidRPr="00B71561">
              <w:rPr>
                <w:rFonts w:eastAsia="Microsoft YaHei"/>
                <w:sz w:val="20"/>
                <w:szCs w:val="20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При поставке партии подгузников Поставщиком должны быть предоставлены: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утвержденные образцы-эталонов по ГОСТ 15.009-91 на каждый вид и партию подгузников (при наличии);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 технические условия на выпускаемую продукцию (при наличии);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ГОСТ Р 55082-2012 и ТУ (при наличии).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</w:t>
            </w:r>
          </w:p>
          <w:p w:rsidR="00827556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lastRenderedPageBreak/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5140D" w:rsidRPr="00B71561" w:rsidRDefault="00827556" w:rsidP="0082755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0"/>
                <w:szCs w:val="20"/>
              </w:rPr>
            </w:pP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  <w:r>
              <w:rPr>
                <w:rFonts w:eastAsia="Microsoft YaHei"/>
                <w:sz w:val="20"/>
                <w:szCs w:val="20"/>
              </w:rPr>
              <w:t xml:space="preserve"> </w:t>
            </w:r>
            <w:r w:rsidRPr="00B71561">
              <w:rPr>
                <w:rFonts w:eastAsia="Microsoft YaHei"/>
                <w:sz w:val="20"/>
                <w:szCs w:val="20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</w:tc>
        <w:tc>
          <w:tcPr>
            <w:tcW w:w="992" w:type="dxa"/>
            <w:vAlign w:val="center"/>
          </w:tcPr>
          <w:p w:rsidR="0095140D" w:rsidRPr="00B71561" w:rsidRDefault="0095140D" w:rsidP="00422EE5">
            <w:pPr>
              <w:jc w:val="center"/>
              <w:rPr>
                <w:sz w:val="20"/>
                <w:szCs w:val="20"/>
              </w:rPr>
            </w:pPr>
            <w:r w:rsidRPr="00B71561">
              <w:rPr>
                <w:sz w:val="20"/>
                <w:szCs w:val="20"/>
              </w:rPr>
              <w:lastRenderedPageBreak/>
              <w:t>26</w:t>
            </w:r>
            <w:r w:rsidR="000A4CFD">
              <w:rPr>
                <w:sz w:val="20"/>
                <w:szCs w:val="20"/>
              </w:rPr>
              <w:t xml:space="preserve"> </w:t>
            </w:r>
            <w:r w:rsidRPr="00B71561">
              <w:rPr>
                <w:sz w:val="20"/>
                <w:szCs w:val="20"/>
              </w:rPr>
              <w:t>000</w:t>
            </w:r>
          </w:p>
        </w:tc>
      </w:tr>
      <w:tr w:rsidR="0095140D" w:rsidRPr="00301963" w:rsidTr="00453E31">
        <w:trPr>
          <w:trHeight w:val="86"/>
        </w:trPr>
        <w:tc>
          <w:tcPr>
            <w:tcW w:w="8926" w:type="dxa"/>
            <w:gridSpan w:val="2"/>
            <w:vAlign w:val="center"/>
          </w:tcPr>
          <w:p w:rsidR="0095140D" w:rsidRPr="00B71561" w:rsidRDefault="0095140D" w:rsidP="00143B44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71561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vAlign w:val="center"/>
          </w:tcPr>
          <w:p w:rsidR="0095140D" w:rsidRPr="00B71561" w:rsidRDefault="00420013" w:rsidP="00143B44">
            <w:pPr>
              <w:tabs>
                <w:tab w:val="left" w:pos="0"/>
              </w:tabs>
              <w:ind w:left="-46" w:firstLine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231 000</w:t>
            </w:r>
          </w:p>
        </w:tc>
      </w:tr>
    </w:tbl>
    <w:p w:rsidR="00766291" w:rsidRDefault="00766291" w:rsidP="00F41C4A">
      <w:pPr>
        <w:ind w:firstLine="709"/>
        <w:jc w:val="both"/>
      </w:pPr>
    </w:p>
    <w:p w:rsidR="001D56C8" w:rsidRDefault="001D56C8" w:rsidP="001D56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Подгузники</w:t>
      </w:r>
      <w:r w:rsidRPr="00490AAA">
        <w:rPr>
          <w:sz w:val="22"/>
          <w:szCs w:val="22"/>
        </w:rPr>
        <w:t xml:space="preserve"> должн</w:t>
      </w:r>
      <w:r>
        <w:rPr>
          <w:sz w:val="22"/>
          <w:szCs w:val="22"/>
        </w:rPr>
        <w:t>ы</w:t>
      </w:r>
      <w:r w:rsidRPr="00490AAA">
        <w:rPr>
          <w:sz w:val="22"/>
          <w:szCs w:val="22"/>
        </w:rPr>
        <w:t xml:space="preserve"> соответствовать требованиям государственных стандартов, иметь </w:t>
      </w:r>
      <w:r>
        <w:rPr>
          <w:sz w:val="22"/>
          <w:szCs w:val="22"/>
        </w:rPr>
        <w:t xml:space="preserve">действующие </w:t>
      </w:r>
      <w:r w:rsidRPr="005568ED">
        <w:rPr>
          <w:sz w:val="22"/>
          <w:szCs w:val="22"/>
        </w:rPr>
        <w:t xml:space="preserve">регистрационные удостоверения в соответствии с Федеральным законом от 21.11.2011 </w:t>
      </w:r>
      <w:r w:rsidR="0035418C">
        <w:rPr>
          <w:sz w:val="22"/>
          <w:szCs w:val="22"/>
        </w:rPr>
        <w:t>№</w:t>
      </w:r>
      <w:r w:rsidRPr="005568ED">
        <w:rPr>
          <w:sz w:val="22"/>
          <w:szCs w:val="22"/>
        </w:rPr>
        <w:t xml:space="preserve"> 323-ФЗ «Об основах охраны здоровья граждан в Российской Федерации», декларации о соответствии или </w:t>
      </w:r>
      <w:proofErr w:type="gramStart"/>
      <w:r w:rsidRPr="005568ED">
        <w:rPr>
          <w:sz w:val="22"/>
          <w:szCs w:val="22"/>
        </w:rPr>
        <w:t>сертификаты соответствия</w:t>
      </w:r>
      <w:proofErr w:type="gramEnd"/>
      <w:r w:rsidRPr="005568ED">
        <w:rPr>
          <w:sz w:val="22"/>
          <w:szCs w:val="22"/>
        </w:rPr>
        <w:t xml:space="preserve"> или качества товара, в случае</w:t>
      </w:r>
      <w:r>
        <w:rPr>
          <w:sz w:val="22"/>
          <w:szCs w:val="22"/>
        </w:rPr>
        <w:t>,</w:t>
      </w:r>
      <w:r w:rsidRPr="005568ED">
        <w:rPr>
          <w:sz w:val="22"/>
          <w:szCs w:val="22"/>
        </w:rPr>
        <w:t xml:space="preserve">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1D56C8" w:rsidRPr="00C80D28" w:rsidRDefault="001D56C8" w:rsidP="001D56C8">
      <w:pPr>
        <w:ind w:firstLine="567"/>
        <w:rPr>
          <w:sz w:val="22"/>
          <w:szCs w:val="22"/>
        </w:rPr>
      </w:pPr>
      <w:r w:rsidRPr="00C80D28">
        <w:rPr>
          <w:sz w:val="22"/>
          <w:szCs w:val="22"/>
        </w:rPr>
        <w:t>Срок поставки товара: с даты получения от заказчика реестра получателей товара до 10.</w:t>
      </w:r>
      <w:r>
        <w:rPr>
          <w:sz w:val="22"/>
          <w:szCs w:val="22"/>
        </w:rPr>
        <w:t>06</w:t>
      </w:r>
      <w:r w:rsidRPr="00C80D28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C80D28">
        <w:rPr>
          <w:sz w:val="22"/>
          <w:szCs w:val="22"/>
        </w:rPr>
        <w:t xml:space="preserve"> года.</w:t>
      </w:r>
    </w:p>
    <w:p w:rsidR="001D56C8" w:rsidRDefault="001D56C8" w:rsidP="001D56C8">
      <w:pPr>
        <w:ind w:firstLine="567"/>
        <w:jc w:val="both"/>
        <w:rPr>
          <w:sz w:val="22"/>
          <w:szCs w:val="22"/>
        </w:rPr>
      </w:pPr>
      <w:r w:rsidRPr="00C80D28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D56C8" w:rsidRPr="00C80D28" w:rsidRDefault="001D56C8" w:rsidP="001D56C8">
      <w:pPr>
        <w:pStyle w:val="a8"/>
        <w:ind w:firstLine="567"/>
        <w:jc w:val="both"/>
        <w:rPr>
          <w:b w:val="0"/>
          <w:sz w:val="22"/>
          <w:szCs w:val="22"/>
        </w:rPr>
      </w:pPr>
      <w:r w:rsidRPr="00C80D28">
        <w:rPr>
          <w:b w:val="0"/>
          <w:sz w:val="22"/>
          <w:szCs w:val="22"/>
        </w:rPr>
        <w:t>Поставщик обязан предоставить Получателям согласно реестру получателей Товара право выбора одного из способов получения Товара:</w:t>
      </w:r>
    </w:p>
    <w:p w:rsidR="001D56C8" w:rsidRPr="00C80D28" w:rsidRDefault="001D56C8" w:rsidP="001D56C8">
      <w:pPr>
        <w:pStyle w:val="a8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C80D28">
        <w:rPr>
          <w:b w:val="0"/>
          <w:sz w:val="22"/>
          <w:szCs w:val="22"/>
        </w:rPr>
        <w:t>по месту жительства Получателя;</w:t>
      </w:r>
    </w:p>
    <w:p w:rsidR="001D56C8" w:rsidRPr="00C80D28" w:rsidRDefault="001D56C8" w:rsidP="001D56C8">
      <w:pPr>
        <w:pStyle w:val="a8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C80D28">
        <w:rPr>
          <w:b w:val="0"/>
          <w:sz w:val="22"/>
          <w:szCs w:val="22"/>
        </w:rPr>
        <w:t>в пунктах выдачи.</w:t>
      </w:r>
    </w:p>
    <w:p w:rsidR="001D56C8" w:rsidRPr="00152061" w:rsidRDefault="001D56C8" w:rsidP="001D56C8">
      <w:pPr>
        <w:ind w:firstLine="709"/>
        <w:jc w:val="both"/>
      </w:pPr>
    </w:p>
    <w:p w:rsidR="001D56C8" w:rsidRDefault="001D56C8" w:rsidP="001D56C8">
      <w:pPr>
        <w:ind w:firstLine="709"/>
        <w:jc w:val="both"/>
      </w:pPr>
    </w:p>
    <w:p w:rsidR="00F41C4A" w:rsidRPr="00152061" w:rsidRDefault="00F41C4A" w:rsidP="007F7424">
      <w:pPr>
        <w:ind w:firstLine="709"/>
        <w:jc w:val="both"/>
      </w:pPr>
    </w:p>
    <w:sectPr w:rsidR="00F41C4A" w:rsidRPr="00152061" w:rsidSect="00453E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B"/>
    <w:rsid w:val="00003303"/>
    <w:rsid w:val="00027F86"/>
    <w:rsid w:val="000A4CFD"/>
    <w:rsid w:val="000B763E"/>
    <w:rsid w:val="000F5AF8"/>
    <w:rsid w:val="00106D83"/>
    <w:rsid w:val="0011502F"/>
    <w:rsid w:val="001213F0"/>
    <w:rsid w:val="001434C1"/>
    <w:rsid w:val="00143B44"/>
    <w:rsid w:val="00154E04"/>
    <w:rsid w:val="00164621"/>
    <w:rsid w:val="001B1713"/>
    <w:rsid w:val="001D56C8"/>
    <w:rsid w:val="001D6AFF"/>
    <w:rsid w:val="00210254"/>
    <w:rsid w:val="002163DB"/>
    <w:rsid w:val="00222727"/>
    <w:rsid w:val="00273CAC"/>
    <w:rsid w:val="0028448E"/>
    <w:rsid w:val="002A02CE"/>
    <w:rsid w:val="002A09C0"/>
    <w:rsid w:val="002B6F00"/>
    <w:rsid w:val="002F138A"/>
    <w:rsid w:val="002F2C0A"/>
    <w:rsid w:val="00301490"/>
    <w:rsid w:val="00317824"/>
    <w:rsid w:val="0035418C"/>
    <w:rsid w:val="004000A0"/>
    <w:rsid w:val="00420013"/>
    <w:rsid w:val="00422EE5"/>
    <w:rsid w:val="0042423E"/>
    <w:rsid w:val="00441F2A"/>
    <w:rsid w:val="00446240"/>
    <w:rsid w:val="00451A39"/>
    <w:rsid w:val="00453E31"/>
    <w:rsid w:val="004713EF"/>
    <w:rsid w:val="00474131"/>
    <w:rsid w:val="004B673B"/>
    <w:rsid w:val="004C353E"/>
    <w:rsid w:val="004E73BF"/>
    <w:rsid w:val="004F62C0"/>
    <w:rsid w:val="00564A1C"/>
    <w:rsid w:val="005D1941"/>
    <w:rsid w:val="005E28EC"/>
    <w:rsid w:val="005E5354"/>
    <w:rsid w:val="006009C4"/>
    <w:rsid w:val="0061137A"/>
    <w:rsid w:val="00631E4C"/>
    <w:rsid w:val="00633BE3"/>
    <w:rsid w:val="006861E0"/>
    <w:rsid w:val="006A3062"/>
    <w:rsid w:val="006B163B"/>
    <w:rsid w:val="006D6EF8"/>
    <w:rsid w:val="00701C48"/>
    <w:rsid w:val="00723D59"/>
    <w:rsid w:val="00751B50"/>
    <w:rsid w:val="00766291"/>
    <w:rsid w:val="00766A10"/>
    <w:rsid w:val="007B4820"/>
    <w:rsid w:val="007D6CA8"/>
    <w:rsid w:val="007F7424"/>
    <w:rsid w:val="00801039"/>
    <w:rsid w:val="008152C6"/>
    <w:rsid w:val="00827556"/>
    <w:rsid w:val="00850474"/>
    <w:rsid w:val="00885D4B"/>
    <w:rsid w:val="00911105"/>
    <w:rsid w:val="009139E5"/>
    <w:rsid w:val="00913B5F"/>
    <w:rsid w:val="00931488"/>
    <w:rsid w:val="0095140D"/>
    <w:rsid w:val="00970491"/>
    <w:rsid w:val="00970E52"/>
    <w:rsid w:val="0097772F"/>
    <w:rsid w:val="0098671C"/>
    <w:rsid w:val="009C5C72"/>
    <w:rsid w:val="009C5DF2"/>
    <w:rsid w:val="00A07D49"/>
    <w:rsid w:val="00A21DEF"/>
    <w:rsid w:val="00A22703"/>
    <w:rsid w:val="00A7328D"/>
    <w:rsid w:val="00A9613D"/>
    <w:rsid w:val="00AC6F8F"/>
    <w:rsid w:val="00AD0224"/>
    <w:rsid w:val="00AE5D2E"/>
    <w:rsid w:val="00AF4081"/>
    <w:rsid w:val="00B01F6B"/>
    <w:rsid w:val="00B373A1"/>
    <w:rsid w:val="00B47CE6"/>
    <w:rsid w:val="00B71561"/>
    <w:rsid w:val="00B90F66"/>
    <w:rsid w:val="00BB46BA"/>
    <w:rsid w:val="00BC02AA"/>
    <w:rsid w:val="00BE12A2"/>
    <w:rsid w:val="00BE24B0"/>
    <w:rsid w:val="00CB74B6"/>
    <w:rsid w:val="00CC0A71"/>
    <w:rsid w:val="00CC492C"/>
    <w:rsid w:val="00CD34A1"/>
    <w:rsid w:val="00CD5653"/>
    <w:rsid w:val="00CD69F0"/>
    <w:rsid w:val="00D00381"/>
    <w:rsid w:val="00D05B96"/>
    <w:rsid w:val="00D06D53"/>
    <w:rsid w:val="00D07FB0"/>
    <w:rsid w:val="00D32C84"/>
    <w:rsid w:val="00D342F4"/>
    <w:rsid w:val="00D525EA"/>
    <w:rsid w:val="00D92C0E"/>
    <w:rsid w:val="00DC6F47"/>
    <w:rsid w:val="00E10496"/>
    <w:rsid w:val="00E261DA"/>
    <w:rsid w:val="00E7458A"/>
    <w:rsid w:val="00E80CE6"/>
    <w:rsid w:val="00E9490A"/>
    <w:rsid w:val="00EA3E70"/>
    <w:rsid w:val="00EB07EC"/>
    <w:rsid w:val="00ED32CB"/>
    <w:rsid w:val="00F2360D"/>
    <w:rsid w:val="00F41C4A"/>
    <w:rsid w:val="00F564C3"/>
    <w:rsid w:val="00F9757A"/>
    <w:rsid w:val="00FC5A25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5D8E-8953-4122-9939-048D036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41F2A"/>
    <w:pPr>
      <w:ind w:left="720"/>
      <w:contextualSpacing/>
    </w:pPr>
  </w:style>
  <w:style w:type="paragraph" w:styleId="a8">
    <w:name w:val="Title"/>
    <w:basedOn w:val="a"/>
    <w:link w:val="a9"/>
    <w:qFormat/>
    <w:rsid w:val="001D56C8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1D56C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7FDC-3626-4345-A651-2C1EA69C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Кузина Наталья Валерьевна</cp:lastModifiedBy>
  <cp:revision>17</cp:revision>
  <dcterms:created xsi:type="dcterms:W3CDTF">2020-11-13T12:44:00Z</dcterms:created>
  <dcterms:modified xsi:type="dcterms:W3CDTF">2020-11-17T14:17:00Z</dcterms:modified>
</cp:coreProperties>
</file>