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1F" w:rsidRPr="00A55C1F" w:rsidRDefault="00A55C1F" w:rsidP="00A55C1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A55C1F" w:rsidRPr="00A55C1F" w:rsidRDefault="00A55C1F" w:rsidP="00A55C1F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bookmarkStart w:id="0" w:name="_GoBack"/>
      <w:r w:rsidRPr="00A55C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Выполнение работ по изготовлению  ортопедических аппаратов, туторов на нижние конечности  для обеспечения инвалидов в 2021 году.</w:t>
      </w:r>
    </w:p>
    <w:bookmarkEnd w:id="0"/>
    <w:p w:rsidR="00A55C1F" w:rsidRPr="00A55C1F" w:rsidRDefault="00A55C1F" w:rsidP="00A55C1F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качеству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техническим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характеристикам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их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безопасности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результатам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иные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показатели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связанные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определением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соответствия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выполняемых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потребностям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государственного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заказчика</w:t>
      </w:r>
      <w:proofErr w:type="spellEnd"/>
      <w:r w:rsidRPr="00A55C1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ja-JP" w:bidi="fa-IR"/>
        </w:rPr>
      </w:pPr>
      <w:proofErr w:type="spellStart"/>
      <w:r w:rsidRPr="00A55C1F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Общие</w:t>
      </w:r>
      <w:proofErr w:type="spellEnd"/>
      <w:r w:rsidRPr="00A55C1F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технические</w:t>
      </w:r>
      <w:proofErr w:type="spellEnd"/>
      <w:r w:rsidRPr="00A55C1F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характеристики</w:t>
      </w:r>
      <w:proofErr w:type="spellEnd"/>
      <w:r w:rsidRPr="00A55C1F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выполняемых</w:t>
      </w:r>
      <w:proofErr w:type="spellEnd"/>
      <w:r w:rsidRPr="00A55C1F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работ</w:t>
      </w:r>
      <w:proofErr w:type="spellEnd"/>
      <w:r w:rsidRPr="00A55C1F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:</w:t>
      </w:r>
    </w:p>
    <w:p w:rsidR="00A55C1F" w:rsidRPr="00A55C1F" w:rsidRDefault="00A55C1F" w:rsidP="00A55C1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lang w:eastAsia="ru-RU"/>
        </w:rPr>
      </w:pPr>
      <w:proofErr w:type="spellStart"/>
      <w:r w:rsidRPr="00A55C1F">
        <w:rPr>
          <w:rFonts w:ascii="Times New Roman" w:eastAsia="Lucida Sans Unicode" w:hAnsi="Times New Roman" w:cs="Times New Roman"/>
          <w:kern w:val="2"/>
          <w:lang w:eastAsia="ru-RU"/>
        </w:rPr>
        <w:t>Ортез</w:t>
      </w:r>
      <w:proofErr w:type="spellEnd"/>
      <w:r w:rsidRPr="00A55C1F">
        <w:rPr>
          <w:rFonts w:ascii="Times New Roman" w:eastAsia="Lucida Sans Unicode" w:hAnsi="Times New Roman" w:cs="Times New Roman"/>
          <w:kern w:val="2"/>
          <w:lang w:eastAsia="ru-RU"/>
        </w:rPr>
        <w:t xml:space="preserve"> (аппаратами нижних конечностей, туторами  нижних конечностей) – техническое устройство, надеваемое на конечность или её сегмент (сегменты) опорно-двигательного аппарата с целью его фиксации, разгрузки для восстановления нарушенных функций.</w:t>
      </w:r>
    </w:p>
    <w:p w:rsidR="00A55C1F" w:rsidRPr="00A55C1F" w:rsidRDefault="00A55C1F" w:rsidP="00A55C1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lang w:eastAsia="ru-RU"/>
        </w:rPr>
      </w:pPr>
      <w:r w:rsidRPr="00A55C1F">
        <w:rPr>
          <w:rFonts w:ascii="Times New Roman" w:eastAsia="Lucida Sans Unicode" w:hAnsi="Times New Roman" w:cs="Times New Roman"/>
          <w:kern w:val="2"/>
          <w:lang w:eastAsia="ru-RU"/>
        </w:rPr>
        <w:t xml:space="preserve">Выполнение работ по </w:t>
      </w:r>
      <w:proofErr w:type="spellStart"/>
      <w:r w:rsidRPr="00A55C1F">
        <w:rPr>
          <w:rFonts w:ascii="Times New Roman" w:eastAsia="Lucida Sans Unicode" w:hAnsi="Times New Roman" w:cs="Times New Roman"/>
          <w:kern w:val="2"/>
          <w:lang w:eastAsia="ru-RU"/>
        </w:rPr>
        <w:t>ортезированию</w:t>
      </w:r>
      <w:proofErr w:type="spellEnd"/>
      <w:r w:rsidRPr="00A55C1F">
        <w:rPr>
          <w:rFonts w:ascii="Times New Roman" w:eastAsia="Lucida Sans Unicode" w:hAnsi="Times New Roman" w:cs="Times New Roman"/>
          <w:kern w:val="2"/>
          <w:lang w:eastAsia="ru-RU"/>
        </w:rPr>
        <w:t xml:space="preserve"> должны быть направлены на изготовление технических устройств, к которым относятся аппараты ортопедические и туторы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55C1F">
        <w:rPr>
          <w:rFonts w:ascii="Times New Roman" w:eastAsia="Lucida Sans Unicode" w:hAnsi="Times New Roman" w:cs="Times New Roman"/>
          <w:kern w:val="2"/>
          <w:lang w:eastAsia="ru-RU"/>
        </w:rPr>
        <w:t>сумочно</w:t>
      </w:r>
      <w:proofErr w:type="spellEnd"/>
      <w:r w:rsidRPr="00A55C1F">
        <w:rPr>
          <w:rFonts w:ascii="Times New Roman" w:eastAsia="Lucida Sans Unicode" w:hAnsi="Times New Roman" w:cs="Times New Roman"/>
          <w:kern w:val="2"/>
          <w:lang w:eastAsia="ru-RU"/>
        </w:rPr>
        <w:t>-связочного или мышечно-связочного аппарата и других функций организма.</w:t>
      </w:r>
    </w:p>
    <w:p w:rsidR="00A55C1F" w:rsidRPr="00A55C1F" w:rsidRDefault="00A55C1F" w:rsidP="00A55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C1F">
        <w:rPr>
          <w:rFonts w:ascii="Times New Roman" w:eastAsia="Lucida Sans Unicode" w:hAnsi="Times New Roman" w:cs="Times New Roman"/>
          <w:b/>
          <w:bCs/>
          <w:lang w:eastAsia="ru-RU"/>
        </w:rPr>
        <w:t xml:space="preserve">Объем и технические характеристики </w:t>
      </w:r>
      <w:r w:rsidRPr="00A55C1F">
        <w:rPr>
          <w:rFonts w:ascii="Times New Roman" w:eastAsia="Lucida Sans Unicode" w:hAnsi="Times New Roman" w:cs="Times New Roman"/>
          <w:b/>
          <w:lang w:eastAsia="ru-RU"/>
        </w:rPr>
        <w:t xml:space="preserve">выполняемых работ: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03"/>
        <w:gridCol w:w="7036"/>
        <w:gridCol w:w="954"/>
      </w:tblGrid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изделия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шифр</w:t>
            </w:r>
            <w:proofErr w:type="spellEnd"/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Описание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протезно-ортопедического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изделия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функциональной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классификации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</w:tr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Аппарат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голеностопный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сустав</w:t>
            </w:r>
            <w:proofErr w:type="spellEnd"/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 xml:space="preserve">Аппарат на голеностопный сустав, фиксирующий, изготовление по индивидуальному слепку. Используется с целью иммобилизации движений суставов конечностей и </w:t>
            </w:r>
            <w:proofErr w:type="spellStart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связочно</w:t>
            </w:r>
            <w:proofErr w:type="spellEnd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-мышечного аппарата. Состоит из ложемента стопы, наружного голеностопного шарнира и гильзы голени из кожи, с элементами крепления на основе застежки. Назначение - постоянное.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Аппарат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коленный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сустав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Аппарат на коленный сустав, фиксирующий, кожа,  изготовление по слепку, назначение – постоянное.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Аппарат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тазобедренный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сустав</w:t>
            </w:r>
            <w:proofErr w:type="spellEnd"/>
            <w:r w:rsidRPr="00A55C1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Аппарат на тазобедренный сустав, фиксирующий. Несет лечебно-восстановительную функцию, изготавливается по обмерам. Используется с целью ограничения движений суставов конечностей. Назначение – специальное.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Тутор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голеностопный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сустав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 xml:space="preserve">Тутор на голеностопный сустав, фиксирующий. Используется с целью ограничения движений суставов конечностей и </w:t>
            </w:r>
            <w:proofErr w:type="spellStart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связочно</w:t>
            </w:r>
            <w:proofErr w:type="spellEnd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Тутор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коленный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сустав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 xml:space="preserve">Тутор на коленный сустав, фиксирующий. Используется с целью ограничения движений в коленном </w:t>
            </w:r>
            <w:proofErr w:type="gramStart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суставе</w:t>
            </w:r>
            <w:proofErr w:type="gramEnd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 xml:space="preserve"> и поддержки </w:t>
            </w:r>
            <w:proofErr w:type="spellStart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связочно</w:t>
            </w:r>
            <w:proofErr w:type="spellEnd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A55C1F" w:rsidRPr="00A55C1F" w:rsidTr="00E415A5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Тутор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тазобедренный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сустав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Тутор на тазобедренный сустав,  фиксирующий, слоистый пластик, изготовление по слепку, назначение – постоянное.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A55C1F" w:rsidRPr="00A55C1F" w:rsidTr="00E415A5">
        <w:trPr>
          <w:trHeight w:val="19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Тутор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всю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ногу</w:t>
            </w:r>
            <w:proofErr w:type="spellEnd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ahoma"/>
                <w:sz w:val="20"/>
                <w:szCs w:val="20"/>
                <w:lang w:eastAsia="ar-SA"/>
              </w:rPr>
            </w:pPr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 xml:space="preserve">Тутор на всю ногу, фиксирующий. Используется с целью ограничения движений в </w:t>
            </w:r>
            <w:proofErr w:type="gramStart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коленном</w:t>
            </w:r>
            <w:proofErr w:type="gramEnd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 xml:space="preserve"> и голеностопном суставах и поддержки </w:t>
            </w:r>
            <w:proofErr w:type="spellStart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связочно</w:t>
            </w:r>
            <w:proofErr w:type="spellEnd"/>
            <w:r w:rsidRPr="00A55C1F">
              <w:rPr>
                <w:rFonts w:ascii="Times New Roman" w:eastAsia="SimSun" w:hAnsi="Times New Roman" w:cs="Tahoma"/>
                <w:sz w:val="20"/>
                <w:szCs w:val="20"/>
                <w:lang w:eastAsia="ar-SA"/>
              </w:rPr>
              <w:t>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1F" w:rsidRPr="00A55C1F" w:rsidRDefault="00A55C1F" w:rsidP="00A55C1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55C1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</w:tbl>
    <w:p w:rsidR="00A55C1F" w:rsidRPr="00A55C1F" w:rsidRDefault="00A55C1F" w:rsidP="00A55C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качеству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bCs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Выполнение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ортезированию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должно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соответствовать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назначениям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медико-социальной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экспертизы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а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также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врача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При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выполнении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ортезированию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должен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быть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осуществлен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контроль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при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примерке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обеспечении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изделиями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Инвалиды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испытывать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болей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избыточного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давления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обуславливающих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нарушения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кровообращения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допускать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свободное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надевание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пораженную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конечность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ее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сегменты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плотно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охватывать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вызывая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болевых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ощущений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оказывая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давления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костные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выступы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нарушая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кровообращение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конечности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Выполняемые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работы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включать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комплекс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медицинских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технических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социальных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мероприятий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проводимых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инвалидами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имеющим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нарушения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опорно-двигательного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аппарата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травматологического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ортопедического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неврологического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иного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характера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заболеваний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а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также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других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дефектов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организма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обеспечивать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лечение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восстановление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компенсацию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lastRenderedPageBreak/>
        <w:t>утраченных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функций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организма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неустранимых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анатомических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дефектов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деформаций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. </w:t>
      </w:r>
    </w:p>
    <w:p w:rsidR="00A55C1F" w:rsidRPr="00A55C1F" w:rsidRDefault="00A55C1F" w:rsidP="00A55C1F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Calibri" w:hAnsi="Times New Roman" w:cs="Tahoma"/>
          <w:bCs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Материалы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контактирующих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телом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человека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быть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разрешены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применению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Министерством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здравоохранения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социального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развития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Российской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Федерации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соответствовать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ГОСТ ISO 10993-1-2011  «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биологического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медицинских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Часть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исследования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», ГОСТ ISO 10993-5-2011  «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биологического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медицинских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Часть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5.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Исследования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на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цитоксичность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методы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A55C1F">
        <w:rPr>
          <w:rFonts w:ascii="Times New Roman" w:eastAsia="Andale Sans UI" w:hAnsi="Times New Roman" w:cs="Tahoma"/>
          <w:kern w:val="1"/>
          <w:lang w:val="en-US" w:eastAsia="fa-IR" w:bidi="fa-IR"/>
        </w:rPr>
        <w:t>in</w:t>
      </w:r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en-US" w:eastAsia="fa-IR" w:bidi="fa-IR"/>
        </w:rPr>
        <w:t>virto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», ГОСТ Р </w:t>
      </w:r>
      <w:r w:rsidRPr="00A55C1F">
        <w:rPr>
          <w:rFonts w:ascii="Times New Roman" w:eastAsia="Andale Sans UI" w:hAnsi="Times New Roman" w:cs="Tahoma"/>
          <w:kern w:val="1"/>
          <w:lang w:val="en-US" w:eastAsia="fa-IR" w:bidi="fa-IR"/>
        </w:rPr>
        <w:t>ISO</w:t>
      </w:r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10993-10-2011 «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биологического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медицинских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Часть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10.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Исследования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раздражающего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сенсибилизирующего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».</w:t>
      </w:r>
    </w:p>
    <w:p w:rsidR="00A55C1F" w:rsidRPr="00A55C1F" w:rsidRDefault="00A55C1F" w:rsidP="00A55C1F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Calibri" w:hAnsi="Times New Roman" w:cs="Tahoma"/>
          <w:b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отвечать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требованиям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Государственного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стандарта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Российской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Федерации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ГОСТ Р 51632-2014 «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Технические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средства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реабилитации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людей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ограничениями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жизнедеятельности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Общие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технические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методы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испытаний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»; </w:t>
      </w:r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ГОСТ 9999-2014 "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Вспомогательные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средства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для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людей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ограничениями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жизнедеятельности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Классификация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терминология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"</w:t>
      </w:r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Межгосударственному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стандарту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ГОСТ 29097-2015 «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корсетные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Общие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технические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условия</w:t>
      </w:r>
      <w:proofErr w:type="spellEnd"/>
      <w:r w:rsidRPr="00A55C1F">
        <w:rPr>
          <w:rFonts w:ascii="Times New Roman" w:eastAsia="Calibri" w:hAnsi="Times New Roman" w:cs="Tahoma"/>
          <w:bCs/>
          <w:kern w:val="1"/>
          <w:lang w:val="de-DE" w:eastAsia="fa-IR" w:bidi="fa-IR"/>
        </w:rPr>
        <w:t>».</w:t>
      </w:r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Национального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стандарта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РФ ГОСТ Р ИСО 22523-2007 «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Протезы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конечностей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ортезы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наружные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методы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испытаний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», 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Национального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стандарта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РФ ГОСТ Р 52770-2016 «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безопасности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Методы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санитарно-химических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токсикологических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испытаний</w:t>
      </w:r>
      <w:proofErr w:type="spellEnd"/>
      <w:r w:rsidRPr="00A55C1F">
        <w:rPr>
          <w:rFonts w:ascii="Times New Roman" w:eastAsia="Andale Sans UI" w:hAnsi="Times New Roman" w:cs="Tahoma"/>
          <w:kern w:val="1"/>
          <w:lang w:val="de-DE" w:eastAsia="fa-IR" w:bidi="fa-IR"/>
        </w:rPr>
        <w:t>».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техническим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функциональным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характеристикам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b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несут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фиксирующую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функциональную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лечебно-восстановительную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разгружающую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корригирующую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функцию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используются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целью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ограничения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движений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силовой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разгрузки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пораженных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костей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суставов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конечностей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связочно-мышечного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аппарата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коррекции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взаимоположения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деформированных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сегментов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конечности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безопасности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Материалы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узлы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полуфабрикаты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для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изготовления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соответствовать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требованиям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действующих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стандартов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технических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условий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b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При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организации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обеспечения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инвалидов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изделиями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наличие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копий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регистрационного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удостоверения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документа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подтверждающего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соответствие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сертификат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соответствия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либо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декларация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о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соответствии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иных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документов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свидетельствующих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о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качестве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безопасности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является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условием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в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случае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если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законодательством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Российской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Федерации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предусмотрено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наличие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таких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документов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результатам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b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Работы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обеспечению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инвалидов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изделиями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следует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считать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эффективно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исполненными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если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у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инвалидов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частично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полностью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восстановлена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опорная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двигательная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функция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сохранены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условия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для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предупреждения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развития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деформации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благоприятного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течения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болезни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Работы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должны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быть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выполнены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надлежащим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качеством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в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установленные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сроки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упаковке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являющихся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результатом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55C1F">
        <w:rPr>
          <w:rFonts w:ascii="Times New Roman" w:eastAsia="Calibri" w:hAnsi="Times New Roman" w:cs="Tahoma"/>
          <w:b/>
          <w:kern w:val="1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/>
          <w:kern w:val="1"/>
          <w:u w:val="single"/>
          <w:lang w:eastAsia="fa-IR" w:bidi="fa-IR"/>
        </w:rPr>
      </w:pP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Упаковка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изделий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должна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обеспечивать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защиту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от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повреждений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порчи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изнашивания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загрязнения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время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хранения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транспортировки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месту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использования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по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назначению</w:t>
      </w:r>
      <w:proofErr w:type="spellEnd"/>
      <w:r w:rsidRPr="00A55C1F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</w:pPr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Требования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к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гарантийному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сроку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и (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или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)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объему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предоставления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гарантий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качества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работ</w:t>
      </w:r>
      <w:proofErr w:type="spellEnd"/>
      <w:r w:rsidRPr="00A55C1F">
        <w:rPr>
          <w:rFonts w:ascii="Times New Roman" w:eastAsia="Lucida Sans Unicode" w:hAnsi="Times New Roman" w:cs="Tahoma"/>
          <w:b/>
          <w:kern w:val="1"/>
          <w:u w:val="single"/>
          <w:lang w:val="de-DE" w:eastAsia="fa-IR" w:bidi="fa-IR"/>
        </w:rPr>
        <w:t>: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Гарантийный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срок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устанавливается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дня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выдачи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готового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и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его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продолжительность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по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каждому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конкретному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виду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должна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соответствовать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требованиям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ГОСТа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ТУ и в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соответствии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с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Приказом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Министерства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социального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обеспечения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РФСР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от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15.02.1991 г. № 35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составляет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не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менее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7</w:t>
      </w:r>
      <w:r w:rsidRPr="00A55C1F">
        <w:rPr>
          <w:rFonts w:ascii="Times New Roman" w:eastAsia="Andale Sans UI" w:hAnsi="Times New Roman" w:cs="Tahoma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Andale Sans UI" w:hAnsi="Times New Roman" w:cs="Tahoma"/>
          <w:color w:val="000000"/>
          <w:spacing w:val="-2"/>
          <w:kern w:val="1"/>
          <w:lang w:val="de-DE" w:eastAsia="fa-IR" w:bidi="fa-IR"/>
        </w:rPr>
        <w:t>месяцев</w:t>
      </w:r>
      <w:proofErr w:type="spellEnd"/>
      <w:r w:rsidRPr="00A55C1F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В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течение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гарантийного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срока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предприятие-изготовитель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обязано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производить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замену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ремонт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изделия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бесплатно</w:t>
      </w:r>
      <w:proofErr w:type="spellEnd"/>
      <w:r w:rsidRPr="00A55C1F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55C1F" w:rsidRPr="00A55C1F" w:rsidRDefault="00A55C1F" w:rsidP="00A55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A55C1F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Выполнение работ осуществляется</w:t>
      </w:r>
      <w:r w:rsidRPr="00A55C1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 xml:space="preserve">по индивидуальным заказам Получателей по месту изготовления изделий. </w:t>
      </w:r>
    </w:p>
    <w:p w:rsidR="00A55C1F" w:rsidRDefault="00A55C1F" w:rsidP="00A55C1F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A55C1F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Обеспечение и выдача изделий</w:t>
      </w:r>
      <w:r w:rsidRPr="00A55C1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>Получателям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A55C1F" w:rsidRPr="00A55C1F" w:rsidRDefault="00A55C1F" w:rsidP="00A55C1F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A55C1F">
        <w:rPr>
          <w:rFonts w:ascii="Times New Roman" w:eastAsia="Times New Roman" w:hAnsi="Times New Roman" w:cs="Times New Roman"/>
          <w:u w:val="single"/>
          <w:lang w:eastAsia="ru-RU"/>
        </w:rPr>
        <w:t>Начало срока выполнения работ:</w:t>
      </w:r>
      <w:r w:rsidRPr="00A55C1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>день предоставления Получателем Исполнителю Направления или получения Исполнителем Реестра Получателей.</w:t>
      </w:r>
    </w:p>
    <w:p w:rsidR="00A55C1F" w:rsidRPr="00A55C1F" w:rsidRDefault="00A55C1F" w:rsidP="00A55C1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55C1F">
        <w:rPr>
          <w:rFonts w:ascii="Times New Roman" w:eastAsia="Times New Roman" w:hAnsi="Times New Roman" w:cs="Times New Roman"/>
          <w:u w:val="single"/>
          <w:lang w:eastAsia="ru-RU"/>
        </w:rPr>
        <w:t>Окончание срока выполнения работ: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 xml:space="preserve"> не позднее </w:t>
      </w:r>
      <w:r w:rsidRPr="00A55C1F">
        <w:rPr>
          <w:rFonts w:ascii="Times New Roman" w:eastAsia="Times New Roman" w:hAnsi="Times New Roman" w:cs="Times New Roman"/>
          <w:b/>
          <w:color w:val="FF0000"/>
          <w:lang w:eastAsia="ru-RU"/>
        </w:rPr>
        <w:t>17.09.2021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 xml:space="preserve"> г</w:t>
      </w:r>
      <w:r w:rsidRPr="00A55C1F">
        <w:rPr>
          <w:rFonts w:ascii="Times New Roman" w:eastAsia="Times New Roman" w:hAnsi="Times New Roman" w:cs="Times New Roman"/>
          <w:b/>
          <w:color w:val="FF0000"/>
          <w:lang w:eastAsia="ru-RU"/>
        </w:rPr>
        <w:t>ода включительно.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A55C1F" w:rsidRPr="00A55C1F" w:rsidRDefault="00A55C1F" w:rsidP="00A55C1F">
      <w:pPr>
        <w:rPr>
          <w:color w:val="000000" w:themeColor="text1"/>
          <w:lang w:val="de-DE"/>
        </w:rPr>
      </w:pPr>
      <w:r w:rsidRPr="00A55C1F">
        <w:rPr>
          <w:rFonts w:ascii="Times New Roman" w:eastAsia="Times New Roman" w:hAnsi="Times New Roman" w:cs="Times New Roman"/>
          <w:u w:val="single"/>
          <w:lang w:eastAsia="ru-RU"/>
        </w:rPr>
        <w:t>Срок действия Контракта:</w:t>
      </w:r>
      <w:r w:rsidRPr="00A55C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>с даты заключения</w:t>
      </w:r>
      <w:proofErr w:type="gramEnd"/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 xml:space="preserve"> Контракта </w:t>
      </w:r>
      <w:r w:rsidRPr="00A55C1F">
        <w:rPr>
          <w:rFonts w:ascii="Times New Roman" w:eastAsia="Times New Roman" w:hAnsi="Times New Roman" w:cs="Times New Roman"/>
          <w:b/>
          <w:color w:val="FF0000"/>
          <w:lang w:eastAsia="ru-RU"/>
        </w:rPr>
        <w:t>до</w:t>
      </w:r>
      <w:r w:rsidRPr="00A55C1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55C1F">
        <w:rPr>
          <w:rFonts w:ascii="Times New Roman" w:eastAsia="Times New Roman" w:hAnsi="Times New Roman" w:cs="Times New Roman"/>
          <w:b/>
          <w:color w:val="FF0000"/>
          <w:lang w:eastAsia="ru-RU"/>
        </w:rPr>
        <w:t>30.09.2021 года включительно.</w:t>
      </w:r>
    </w:p>
    <w:sectPr w:rsidR="00A55C1F" w:rsidRPr="00A55C1F" w:rsidSect="00A55C1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2"/>
    <w:rsid w:val="00024A82"/>
    <w:rsid w:val="003B4DC6"/>
    <w:rsid w:val="00A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2020-11-11T08:08:00Z</dcterms:created>
  <dcterms:modified xsi:type="dcterms:W3CDTF">2020-11-11T08:24:00Z</dcterms:modified>
</cp:coreProperties>
</file>