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D4" w:rsidRDefault="00890DD4" w:rsidP="00890DD4">
      <w:pPr>
        <w:ind w:firstLine="709"/>
        <w:jc w:val="center"/>
        <w:rPr>
          <w:sz w:val="26"/>
          <w:szCs w:val="26"/>
        </w:rPr>
      </w:pPr>
      <w:r>
        <w:rPr>
          <w:sz w:val="26"/>
          <w:szCs w:val="26"/>
        </w:rPr>
        <w:t>Техническое задание</w:t>
      </w:r>
    </w:p>
    <w:p w:rsidR="00890DD4" w:rsidRPr="001578EA" w:rsidRDefault="00890DD4" w:rsidP="00890DD4">
      <w:pPr>
        <w:widowControl w:val="0"/>
        <w:numPr>
          <w:ilvl w:val="0"/>
          <w:numId w:val="109"/>
        </w:numPr>
        <w:tabs>
          <w:tab w:val="clear" w:pos="360"/>
          <w:tab w:val="num" w:pos="1069"/>
        </w:tabs>
        <w:suppressAutoHyphens/>
        <w:overflowPunct w:val="0"/>
        <w:autoSpaceDE w:val="0"/>
        <w:ind w:left="1069"/>
        <w:jc w:val="both"/>
        <w:textAlignment w:val="baseline"/>
        <w:rPr>
          <w:sz w:val="26"/>
          <w:szCs w:val="26"/>
          <w:lang w:eastAsia="ar-SA"/>
        </w:rPr>
      </w:pPr>
      <w:r w:rsidRPr="001578EA">
        <w:rPr>
          <w:sz w:val="26"/>
          <w:szCs w:val="26"/>
          <w:lang w:eastAsia="ar-SA"/>
        </w:rPr>
        <w:t>Описание объекта закупки:</w:t>
      </w:r>
    </w:p>
    <w:p w:rsidR="00890DD4" w:rsidRPr="002103DA" w:rsidRDefault="00890DD4" w:rsidP="00890DD4">
      <w:pPr>
        <w:ind w:firstLine="709"/>
        <w:jc w:val="both"/>
        <w:rPr>
          <w:sz w:val="26"/>
          <w:szCs w:val="26"/>
        </w:rPr>
      </w:pPr>
      <w:r w:rsidRPr="00832D2B">
        <w:rPr>
          <w:bCs/>
          <w:sz w:val="26"/>
          <w:szCs w:val="26"/>
        </w:rPr>
        <w:t xml:space="preserve">Оказание в 2021 году услуг по санаторно-курортному лечению граждан-получателей государственной социальной помощи в виде набора социальных услуг (детей-инвалидов) </w:t>
      </w:r>
      <w:r>
        <w:rPr>
          <w:spacing w:val="-4"/>
          <w:sz w:val="26"/>
          <w:szCs w:val="26"/>
        </w:rPr>
        <w:t xml:space="preserve"> (далее – льготная категория граждан, пациенты)</w:t>
      </w:r>
      <w:r w:rsidRPr="002103DA">
        <w:rPr>
          <w:sz w:val="26"/>
          <w:szCs w:val="26"/>
        </w:rPr>
        <w:t>.</w:t>
      </w:r>
    </w:p>
    <w:p w:rsidR="00890DD4" w:rsidRPr="00BC34BD" w:rsidRDefault="00890DD4" w:rsidP="00890DD4">
      <w:pPr>
        <w:ind w:firstLine="709"/>
        <w:jc w:val="both"/>
        <w:rPr>
          <w:sz w:val="26"/>
          <w:szCs w:val="26"/>
        </w:rPr>
      </w:pPr>
      <w:r w:rsidRPr="002103DA">
        <w:rPr>
          <w:sz w:val="26"/>
          <w:szCs w:val="26"/>
        </w:rPr>
        <w:t>Основанием для оказания услуг является Федеральный закон №178-ФЗ от 17.07.1999</w:t>
      </w:r>
      <w:r>
        <w:rPr>
          <w:sz w:val="26"/>
          <w:szCs w:val="26"/>
        </w:rPr>
        <w:t xml:space="preserve"> </w:t>
      </w:r>
      <w:r w:rsidRPr="002103DA">
        <w:rPr>
          <w:sz w:val="26"/>
          <w:szCs w:val="26"/>
        </w:rPr>
        <w:t>г. «О государственной социальной помощи»</w:t>
      </w:r>
      <w:r w:rsidRPr="00BC34BD">
        <w:rPr>
          <w:sz w:val="26"/>
          <w:szCs w:val="26"/>
        </w:rPr>
        <w:t>.</w:t>
      </w:r>
    </w:p>
    <w:p w:rsidR="00890DD4" w:rsidRPr="00BC34BD" w:rsidRDefault="00890DD4" w:rsidP="00890DD4">
      <w:pPr>
        <w:autoSpaceDE w:val="0"/>
        <w:autoSpaceDN w:val="0"/>
        <w:adjustRightInd w:val="0"/>
        <w:ind w:firstLine="709"/>
        <w:jc w:val="both"/>
        <w:rPr>
          <w:bCs/>
          <w:sz w:val="26"/>
          <w:szCs w:val="26"/>
        </w:rPr>
      </w:pPr>
      <w:r w:rsidRPr="00BC34BD">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890DD4" w:rsidRDefault="00890DD4" w:rsidP="00890DD4">
      <w:pPr>
        <w:widowControl w:val="0"/>
        <w:suppressAutoHyphens/>
        <w:overflowPunct w:val="0"/>
        <w:autoSpaceDE w:val="0"/>
        <w:ind w:firstLine="709"/>
        <w:jc w:val="both"/>
        <w:textAlignment w:val="baseline"/>
        <w:rPr>
          <w:sz w:val="26"/>
          <w:szCs w:val="26"/>
          <w:lang w:eastAsia="ar-SA"/>
        </w:rPr>
      </w:pPr>
      <w:r w:rsidRPr="00BC34BD">
        <w:rPr>
          <w:sz w:val="26"/>
          <w:szCs w:val="26"/>
          <w:lang w:eastAsia="ar-SA"/>
        </w:rPr>
        <w:t xml:space="preserve">Услуги по </w:t>
      </w:r>
      <w:r>
        <w:rPr>
          <w:sz w:val="26"/>
          <w:szCs w:val="26"/>
          <w:lang w:eastAsia="ar-SA"/>
        </w:rPr>
        <w:t xml:space="preserve">санаторно-курортному лечению, </w:t>
      </w:r>
      <w:r w:rsidRPr="00BC34BD">
        <w:rPr>
          <w:sz w:val="26"/>
          <w:szCs w:val="26"/>
          <w:lang w:eastAsia="ar-SA"/>
        </w:rPr>
        <w:t xml:space="preserve"> </w:t>
      </w:r>
      <w:r>
        <w:rPr>
          <w:rFonts w:eastAsiaTheme="minorHAnsi"/>
          <w:sz w:val="26"/>
          <w:szCs w:val="26"/>
          <w:lang w:eastAsia="en-US"/>
        </w:rPr>
        <w:t>осуществляемому в целях профилактики основных заболеваний,</w:t>
      </w:r>
      <w:r w:rsidRPr="00BC34BD">
        <w:rPr>
          <w:sz w:val="26"/>
          <w:szCs w:val="26"/>
          <w:lang w:eastAsia="ar-SA"/>
        </w:rPr>
        <w:t xml:space="preserve"> должны быть выполнены: </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w:t>
      </w:r>
      <w:proofErr w:type="gramStart"/>
      <w:r w:rsidRPr="005023CA">
        <w:rPr>
          <w:rFonts w:eastAsia="Calibri"/>
          <w:sz w:val="26"/>
          <w:lang w:eastAsia="en-US"/>
        </w:rPr>
        <w:t>Р</w:t>
      </w:r>
      <w:proofErr w:type="gramEnd"/>
      <w:r w:rsidRPr="005023CA">
        <w:rPr>
          <w:rFonts w:eastAsia="Calibri"/>
          <w:sz w:val="26"/>
          <w:lang w:eastAsia="en-US"/>
        </w:rPr>
        <w:t xml:space="preserve"> 52877-2007)</w:t>
      </w:r>
    </w:p>
    <w:p w:rsidR="00890DD4" w:rsidRPr="005023CA" w:rsidRDefault="00890DD4" w:rsidP="00890DD4">
      <w:pPr>
        <w:ind w:firstLine="709"/>
        <w:jc w:val="both"/>
        <w:rPr>
          <w:rFonts w:eastAsia="Calibri"/>
          <w:sz w:val="26"/>
          <w:lang w:eastAsia="en-US"/>
        </w:rPr>
      </w:pPr>
      <w:proofErr w:type="gramStart"/>
      <w:r w:rsidRPr="005023CA">
        <w:rPr>
          <w:rFonts w:eastAsia="Calibri"/>
          <w:sz w:val="26"/>
          <w:lang w:eastAsia="en-US"/>
        </w:rPr>
        <w:t xml:space="preserve">- </w:t>
      </w:r>
      <w:r>
        <w:rPr>
          <w:rFonts w:eastAsia="Calibri"/>
          <w:sz w:val="26"/>
          <w:lang w:eastAsia="en-US"/>
        </w:rPr>
        <w:t xml:space="preserve">оказание </w:t>
      </w:r>
      <w:r w:rsidRPr="005023CA">
        <w:rPr>
          <w:rFonts w:eastAsia="Calibri"/>
          <w:sz w:val="26"/>
          <w:lang w:eastAsia="en-US"/>
        </w:rPr>
        <w:t xml:space="preserve">услуг </w:t>
      </w:r>
      <w:r>
        <w:rPr>
          <w:rFonts w:eastAsia="Calibri"/>
          <w:sz w:val="26"/>
          <w:lang w:eastAsia="en-US"/>
        </w:rPr>
        <w:t xml:space="preserve">предоставляется  санаторно-курортным учреждением </w:t>
      </w:r>
      <w:r w:rsidRPr="005023CA">
        <w:rPr>
          <w:rFonts w:eastAsia="Calibri"/>
          <w:sz w:val="26"/>
          <w:lang w:eastAsia="en-US"/>
        </w:rPr>
        <w:t>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(с учетом внесенных изменений) «О лицензировании отдельных видов деятельности» и</w:t>
      </w:r>
      <w:proofErr w:type="gramEnd"/>
      <w:r w:rsidRPr="005023CA">
        <w:rPr>
          <w:rFonts w:eastAsia="Calibri"/>
          <w:sz w:val="26"/>
          <w:lang w:eastAsia="en-US"/>
        </w:rPr>
        <w:t xml:space="preserve"> </w:t>
      </w:r>
      <w:proofErr w:type="gramStart"/>
      <w:r w:rsidRPr="005023CA">
        <w:rPr>
          <w:rFonts w:eastAsia="Calibri"/>
          <w:sz w:val="26"/>
          <w:lang w:eastAsia="en-US"/>
        </w:rPr>
        <w:t>заверенную</w:t>
      </w:r>
      <w:proofErr w:type="gramEnd"/>
      <w:r w:rsidRPr="005023CA">
        <w:rPr>
          <w:rFonts w:eastAsia="Calibri"/>
          <w:sz w:val="26"/>
          <w:lang w:eastAsia="en-US"/>
        </w:rPr>
        <w:t xml:space="preserve"> в надлежащем порядке.</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Общие требования к организациям, оказывающим санаторно-курортные услуги </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2. Требования к прилегающей территории и зоне отдыха:</w:t>
      </w:r>
    </w:p>
    <w:p w:rsidR="00890DD4" w:rsidRPr="005023CA" w:rsidRDefault="00890DD4" w:rsidP="00890DD4">
      <w:pPr>
        <w:ind w:firstLine="709"/>
        <w:jc w:val="both"/>
        <w:rPr>
          <w:rFonts w:eastAsia="Calibri"/>
          <w:sz w:val="26"/>
          <w:lang w:eastAsia="en-US"/>
        </w:rPr>
      </w:pPr>
      <w:r w:rsidRPr="005023CA">
        <w:rPr>
          <w:rFonts w:eastAsia="Calibri"/>
          <w:sz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890DD4" w:rsidRPr="005023CA" w:rsidRDefault="00890DD4" w:rsidP="00890DD4">
      <w:pPr>
        <w:ind w:firstLine="709"/>
        <w:jc w:val="both"/>
        <w:rPr>
          <w:rFonts w:eastAsia="Calibri"/>
          <w:sz w:val="26"/>
          <w:lang w:eastAsia="en-US"/>
        </w:rPr>
      </w:pPr>
      <w:r w:rsidRPr="005023CA">
        <w:rPr>
          <w:rFonts w:eastAsia="Calibri"/>
          <w:sz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890DD4" w:rsidRPr="005023CA" w:rsidRDefault="00890DD4" w:rsidP="00890DD4">
      <w:pPr>
        <w:ind w:firstLine="709"/>
        <w:jc w:val="both"/>
        <w:rPr>
          <w:rFonts w:eastAsia="Calibri"/>
          <w:sz w:val="26"/>
          <w:lang w:eastAsia="en-US"/>
        </w:rPr>
      </w:pPr>
      <w:r w:rsidRPr="005023CA">
        <w:rPr>
          <w:rFonts w:eastAsia="Calibri"/>
          <w:sz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890DD4" w:rsidRPr="005023CA" w:rsidRDefault="00890DD4" w:rsidP="00890DD4">
      <w:pPr>
        <w:ind w:firstLine="709"/>
        <w:jc w:val="both"/>
        <w:rPr>
          <w:rFonts w:eastAsia="Calibri"/>
          <w:sz w:val="26"/>
          <w:lang w:eastAsia="en-US"/>
        </w:rPr>
      </w:pPr>
      <w:r w:rsidRPr="005023CA">
        <w:rPr>
          <w:rFonts w:eastAsia="Calibri"/>
          <w:sz w:val="26"/>
          <w:lang w:eastAsia="en-US"/>
        </w:rPr>
        <w:t>-Аварийное освещение и энергоснабжение (стационарный генератор или аккумуляторы и фонари)</w:t>
      </w:r>
    </w:p>
    <w:p w:rsidR="00890DD4" w:rsidRPr="005023CA" w:rsidRDefault="00890DD4" w:rsidP="00890DD4">
      <w:pPr>
        <w:ind w:firstLine="709"/>
        <w:jc w:val="both"/>
        <w:rPr>
          <w:rFonts w:eastAsia="Calibri"/>
          <w:sz w:val="26"/>
          <w:lang w:eastAsia="en-US"/>
        </w:rPr>
      </w:pPr>
      <w:r w:rsidRPr="005023CA">
        <w:rPr>
          <w:rFonts w:eastAsia="Calibri"/>
          <w:sz w:val="26"/>
          <w:lang w:eastAsia="en-US"/>
        </w:rPr>
        <w:t>-Естественное и/или искусственное освещение в коридорах и на лестницах круглосуточно</w:t>
      </w:r>
    </w:p>
    <w:p w:rsidR="00890DD4" w:rsidRPr="005023CA" w:rsidRDefault="00890DD4" w:rsidP="00890DD4">
      <w:pPr>
        <w:ind w:firstLine="709"/>
        <w:jc w:val="both"/>
        <w:rPr>
          <w:rFonts w:eastAsia="Calibri"/>
          <w:sz w:val="26"/>
          <w:lang w:eastAsia="en-US"/>
        </w:rPr>
      </w:pPr>
      <w:r w:rsidRPr="005023CA">
        <w:rPr>
          <w:rFonts w:eastAsia="Calibri"/>
          <w:sz w:val="26"/>
          <w:lang w:eastAsia="en-US"/>
        </w:rPr>
        <w:t>-Водоснабжение (круглосуточно) – горячее и  холодное</w:t>
      </w:r>
    </w:p>
    <w:p w:rsidR="00890DD4" w:rsidRPr="005023CA" w:rsidRDefault="00890DD4" w:rsidP="00890DD4">
      <w:pPr>
        <w:ind w:firstLine="709"/>
        <w:jc w:val="both"/>
        <w:rPr>
          <w:rFonts w:eastAsia="Calibri"/>
          <w:sz w:val="26"/>
          <w:lang w:eastAsia="en-US"/>
        </w:rPr>
      </w:pPr>
      <w:r w:rsidRPr="005023CA">
        <w:rPr>
          <w:rFonts w:eastAsia="Calibri"/>
          <w:sz w:val="26"/>
          <w:lang w:eastAsia="en-US"/>
        </w:rPr>
        <w:lastRenderedPageBreak/>
        <w:t>-Наличие емкости для минимального запаса воды не менее чем на сутки на время аварии, профилактических работ</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-Установка по обработке воды с целью обеспечения ее пригодности для питья или наличие бутилированной питьевой воды в номере (бесплатно)  </w:t>
      </w:r>
    </w:p>
    <w:p w:rsidR="00890DD4" w:rsidRPr="005023CA" w:rsidRDefault="00890DD4" w:rsidP="00890DD4">
      <w:pPr>
        <w:ind w:firstLine="709"/>
        <w:jc w:val="both"/>
        <w:rPr>
          <w:rFonts w:eastAsia="Calibri"/>
          <w:sz w:val="26"/>
          <w:lang w:eastAsia="en-US"/>
        </w:rPr>
      </w:pPr>
      <w:r w:rsidRPr="005023CA">
        <w:rPr>
          <w:rFonts w:eastAsia="Calibri"/>
          <w:sz w:val="26"/>
          <w:lang w:eastAsia="en-US"/>
        </w:rPr>
        <w:t>-Отопление, обеспечивающее температуру воздуха в жилых и общественных помещениях не ниже 18,5 °C</w:t>
      </w:r>
    </w:p>
    <w:p w:rsidR="00890DD4" w:rsidRPr="005023CA" w:rsidRDefault="00890DD4" w:rsidP="00890DD4">
      <w:pPr>
        <w:ind w:firstLine="709"/>
        <w:jc w:val="both"/>
        <w:rPr>
          <w:rFonts w:eastAsia="Calibri"/>
          <w:sz w:val="26"/>
          <w:lang w:eastAsia="en-US"/>
        </w:rPr>
      </w:pPr>
      <w:r w:rsidRPr="005023CA">
        <w:rPr>
          <w:rFonts w:eastAsia="Calibri"/>
          <w:sz w:val="26"/>
          <w:lang w:eastAsia="en-US"/>
        </w:rPr>
        <w:t>-Вентиляция (естественная или принудительная) или кондиционирование воздуха во всех помещениях круглогодично</w:t>
      </w:r>
    </w:p>
    <w:p w:rsidR="00890DD4" w:rsidRPr="005023CA" w:rsidRDefault="00890DD4" w:rsidP="00890DD4">
      <w:pPr>
        <w:ind w:firstLine="709"/>
        <w:jc w:val="both"/>
        <w:rPr>
          <w:rFonts w:eastAsia="Calibri"/>
          <w:sz w:val="26"/>
          <w:lang w:eastAsia="en-US"/>
        </w:rPr>
      </w:pPr>
      <w:r w:rsidRPr="005023CA">
        <w:rPr>
          <w:rFonts w:eastAsia="Calibri"/>
          <w:sz w:val="26"/>
          <w:lang w:eastAsia="en-US"/>
        </w:rPr>
        <w:t>-Звукоизоляция, обеспечивающая уровень шума менее 35 дБ.</w:t>
      </w:r>
    </w:p>
    <w:p w:rsidR="00890DD4" w:rsidRPr="005023CA" w:rsidRDefault="00890DD4" w:rsidP="00890DD4">
      <w:pPr>
        <w:ind w:firstLine="709"/>
        <w:jc w:val="both"/>
        <w:rPr>
          <w:rFonts w:eastAsia="Calibri"/>
          <w:sz w:val="26"/>
          <w:lang w:eastAsia="en-US"/>
        </w:rPr>
      </w:pPr>
      <w:r w:rsidRPr="005023CA">
        <w:rPr>
          <w:rFonts w:eastAsia="Calibri"/>
          <w:sz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890DD4" w:rsidRPr="005023CA" w:rsidRDefault="00890DD4" w:rsidP="00890DD4">
      <w:pPr>
        <w:ind w:firstLine="709"/>
        <w:jc w:val="both"/>
        <w:rPr>
          <w:rFonts w:eastAsia="Calibri"/>
          <w:sz w:val="26"/>
          <w:lang w:eastAsia="en-US"/>
        </w:rPr>
      </w:pPr>
      <w:r w:rsidRPr="005023CA">
        <w:rPr>
          <w:rFonts w:eastAsia="Calibri"/>
          <w:sz w:val="26"/>
          <w:lang w:eastAsia="en-US"/>
        </w:rPr>
        <w:t>- служба приема (круглосуточный прием);</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890DD4" w:rsidRPr="005023CA" w:rsidRDefault="00890DD4" w:rsidP="00890DD4">
      <w:pPr>
        <w:ind w:firstLine="709"/>
        <w:jc w:val="both"/>
        <w:rPr>
          <w:rFonts w:eastAsia="Calibri"/>
          <w:sz w:val="26"/>
          <w:lang w:eastAsia="en-US"/>
        </w:rPr>
      </w:pPr>
      <w:r w:rsidRPr="005023CA">
        <w:rPr>
          <w:rFonts w:eastAsia="Calibri"/>
          <w:sz w:val="26"/>
          <w:lang w:eastAsia="en-US"/>
        </w:rPr>
        <w:t>Жилой, лечебный, диагностический корпуса и столовая должны располагаться в одном здании или в зданиях соединенных теплыми переходами.</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4. Здания и сооружения организации, оказывающей санаторно-курортные услуги </w:t>
      </w:r>
      <w:r>
        <w:rPr>
          <w:rFonts w:eastAsia="Calibri"/>
          <w:sz w:val="26"/>
          <w:lang w:eastAsia="en-US"/>
        </w:rPr>
        <w:t>льготной категории граждан</w:t>
      </w:r>
      <w:r w:rsidRPr="005023CA">
        <w:rPr>
          <w:rFonts w:eastAsia="Calibri"/>
          <w:sz w:val="26"/>
          <w:lang w:eastAsia="en-US"/>
        </w:rPr>
        <w:t xml:space="preserve">, должны: </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 - соответствовать  требованиям СП 59.13330.2012 «Доступность зданий и сооружений для маломобильных групп населения» (Актуализированная редакция СНиП 35-01-2001 утвержденная Приказом </w:t>
      </w:r>
      <w:proofErr w:type="spellStart"/>
      <w:r w:rsidRPr="005023CA">
        <w:rPr>
          <w:rFonts w:eastAsia="Calibri"/>
          <w:sz w:val="26"/>
          <w:lang w:eastAsia="en-US"/>
        </w:rPr>
        <w:t>Минрегиона</w:t>
      </w:r>
      <w:proofErr w:type="spellEnd"/>
      <w:r w:rsidRPr="005023CA">
        <w:rPr>
          <w:rFonts w:eastAsia="Calibri"/>
          <w:sz w:val="26"/>
          <w:lang w:eastAsia="en-US"/>
        </w:rPr>
        <w:t xml:space="preserve"> России от 27.12.2011 № 605): </w:t>
      </w:r>
      <w:proofErr w:type="spellStart"/>
      <w:r w:rsidRPr="005023CA">
        <w:rPr>
          <w:rFonts w:eastAsia="Calibri"/>
          <w:sz w:val="26"/>
          <w:lang w:eastAsia="en-US"/>
        </w:rPr>
        <w:t>безбарьерная</w:t>
      </w:r>
      <w:proofErr w:type="spellEnd"/>
      <w:r w:rsidRPr="005023CA">
        <w:rPr>
          <w:rFonts w:eastAsia="Calibri"/>
          <w:sz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890DD4" w:rsidRPr="005023CA" w:rsidRDefault="00890DD4" w:rsidP="00890DD4">
      <w:pPr>
        <w:ind w:firstLine="709"/>
        <w:jc w:val="both"/>
        <w:rPr>
          <w:rFonts w:eastAsia="Calibri"/>
          <w:sz w:val="26"/>
          <w:lang w:eastAsia="en-US"/>
        </w:rPr>
      </w:pPr>
      <w:r w:rsidRPr="005023CA">
        <w:rPr>
          <w:rFonts w:eastAsia="Calibri"/>
          <w:sz w:val="26"/>
          <w:lang w:eastAsia="en-US"/>
        </w:rPr>
        <w:t>Должна быть обеспечена доступная среда для маломобильных групп населения.</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890DD4" w:rsidRPr="005023CA" w:rsidRDefault="00890DD4" w:rsidP="00890DD4">
      <w:pPr>
        <w:ind w:firstLine="709"/>
        <w:jc w:val="both"/>
        <w:rPr>
          <w:rFonts w:eastAsia="Calibri"/>
          <w:sz w:val="26"/>
          <w:lang w:eastAsia="en-US"/>
        </w:rPr>
      </w:pPr>
      <w:r w:rsidRPr="005023CA">
        <w:rPr>
          <w:rFonts w:eastAsia="Calibri"/>
          <w:sz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6. Площадь номера должна позволять </w:t>
      </w:r>
      <w:proofErr w:type="gramStart"/>
      <w:r w:rsidRPr="005023CA">
        <w:rPr>
          <w:rFonts w:eastAsia="Calibri"/>
          <w:sz w:val="26"/>
          <w:lang w:eastAsia="en-US"/>
        </w:rPr>
        <w:t>проживающему</w:t>
      </w:r>
      <w:proofErr w:type="gramEnd"/>
      <w:r w:rsidRPr="005023CA">
        <w:rPr>
          <w:rFonts w:eastAsia="Calibri"/>
          <w:sz w:val="26"/>
          <w:lang w:eastAsia="en-US"/>
        </w:rPr>
        <w:t xml:space="preserve"> свободно, удобно и безопасно передвигаться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Pr>
          <w:rFonts w:eastAsia="Calibri"/>
          <w:sz w:val="26"/>
          <w:lang w:eastAsia="en-US"/>
        </w:rPr>
        <w:t>кв</w:t>
      </w:r>
      <w:proofErr w:type="gramStart"/>
      <w:r>
        <w:rPr>
          <w:rFonts w:eastAsia="Calibri"/>
          <w:sz w:val="26"/>
          <w:lang w:eastAsia="en-US"/>
        </w:rPr>
        <w:t>.м</w:t>
      </w:r>
      <w:proofErr w:type="spellEnd"/>
      <w:proofErr w:type="gramEnd"/>
      <w:r w:rsidRPr="005023CA">
        <w:rPr>
          <w:rFonts w:eastAsia="Calibri"/>
          <w:sz w:val="26"/>
          <w:lang w:eastAsia="en-US"/>
        </w:rPr>
        <w:t xml:space="preserve">, однокомнатного двухместного - 12 </w:t>
      </w:r>
      <w:proofErr w:type="spellStart"/>
      <w:r>
        <w:rPr>
          <w:rFonts w:eastAsia="Calibri"/>
          <w:sz w:val="26"/>
          <w:lang w:eastAsia="en-US"/>
        </w:rPr>
        <w:t>кв.м</w:t>
      </w:r>
      <w:proofErr w:type="spellEnd"/>
      <w:r>
        <w:rPr>
          <w:rFonts w:eastAsia="Calibri"/>
          <w:sz w:val="26"/>
          <w:lang w:eastAsia="en-US"/>
        </w:rPr>
        <w:t xml:space="preserve">, номера для большего приема числа проживающих должны иметь площадь не менее 6 </w:t>
      </w:r>
      <w:proofErr w:type="spellStart"/>
      <w:r>
        <w:rPr>
          <w:rFonts w:eastAsia="Calibri"/>
          <w:sz w:val="26"/>
          <w:lang w:eastAsia="en-US"/>
        </w:rPr>
        <w:t>кв.м</w:t>
      </w:r>
      <w:proofErr w:type="spellEnd"/>
      <w:r>
        <w:rPr>
          <w:rFonts w:eastAsia="Calibri"/>
          <w:sz w:val="26"/>
          <w:lang w:eastAsia="en-US"/>
        </w:rPr>
        <w:t xml:space="preserve"> на одного пациента</w:t>
      </w:r>
      <w:r w:rsidRPr="005023CA">
        <w:rPr>
          <w:rFonts w:eastAsia="Calibri"/>
          <w:sz w:val="26"/>
          <w:lang w:eastAsia="en-US"/>
        </w:rPr>
        <w:t>.</w:t>
      </w:r>
    </w:p>
    <w:p w:rsidR="00890DD4" w:rsidRPr="005023CA" w:rsidRDefault="00890DD4" w:rsidP="00890DD4">
      <w:pPr>
        <w:ind w:firstLine="709"/>
        <w:jc w:val="both"/>
        <w:rPr>
          <w:rFonts w:eastAsia="Calibri"/>
          <w:sz w:val="26"/>
          <w:lang w:eastAsia="en-US"/>
        </w:rPr>
      </w:pPr>
      <w:r w:rsidRPr="005023CA">
        <w:rPr>
          <w:rFonts w:eastAsia="Calibri"/>
          <w:sz w:val="26"/>
          <w:lang w:eastAsia="en-US"/>
        </w:rPr>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7. </w:t>
      </w:r>
      <w:proofErr w:type="gramStart"/>
      <w:r w:rsidRPr="005023CA">
        <w:rPr>
          <w:rFonts w:eastAsia="Calibri"/>
          <w:sz w:val="26"/>
          <w:lang w:eastAsia="en-US"/>
        </w:rPr>
        <w:t xml:space="preserve">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 России от 05.08.2003 г. № 330 (ред. от </w:t>
      </w:r>
      <w:r w:rsidRPr="005023CA">
        <w:rPr>
          <w:rFonts w:eastAsia="Calibri"/>
          <w:sz w:val="26"/>
          <w:lang w:eastAsia="en-US"/>
        </w:rPr>
        <w:lastRenderedPageBreak/>
        <w:t xml:space="preserve">21.06.2013) "О мерах по совершенствованию лечебного питания в лечебно-профилактических учреждениях Российской Федерации". </w:t>
      </w:r>
      <w:proofErr w:type="gramEnd"/>
    </w:p>
    <w:p w:rsidR="00890DD4" w:rsidRPr="004D0CF6" w:rsidRDefault="00890DD4" w:rsidP="00890DD4">
      <w:pPr>
        <w:ind w:firstLine="709"/>
        <w:jc w:val="both"/>
        <w:rPr>
          <w:rFonts w:eastAsia="Calibri"/>
          <w:sz w:val="26"/>
          <w:lang w:eastAsia="en-US"/>
        </w:rPr>
      </w:pPr>
      <w:r w:rsidRPr="004D0CF6">
        <w:rPr>
          <w:rFonts w:eastAsia="Calibri"/>
          <w:sz w:val="26"/>
          <w:lang w:eastAsia="en-US"/>
        </w:rPr>
        <w:t xml:space="preserve">Профиль лечения: </w:t>
      </w:r>
    </w:p>
    <w:p w:rsidR="00890DD4" w:rsidRPr="004D0CF6" w:rsidRDefault="00890DD4" w:rsidP="00890DD4">
      <w:pPr>
        <w:ind w:firstLine="709"/>
        <w:jc w:val="both"/>
        <w:rPr>
          <w:rFonts w:eastAsia="Calibri"/>
          <w:sz w:val="26"/>
          <w:lang w:eastAsia="en-US"/>
        </w:rPr>
      </w:pPr>
      <w:r w:rsidRPr="004D0CF6">
        <w:rPr>
          <w:rFonts w:eastAsia="Calibri"/>
          <w:sz w:val="26"/>
          <w:lang w:eastAsia="en-US"/>
        </w:rPr>
        <w:t>- болезни нервной системы;</w:t>
      </w:r>
    </w:p>
    <w:p w:rsidR="00890DD4" w:rsidRPr="004D0CF6" w:rsidRDefault="00890DD4" w:rsidP="00890DD4">
      <w:pPr>
        <w:ind w:firstLine="709"/>
        <w:jc w:val="both"/>
        <w:rPr>
          <w:rFonts w:eastAsia="Calibri"/>
          <w:sz w:val="26"/>
          <w:lang w:eastAsia="en-US"/>
        </w:rPr>
      </w:pPr>
      <w:r w:rsidRPr="004D0CF6">
        <w:rPr>
          <w:rFonts w:eastAsia="Calibri"/>
          <w:sz w:val="26"/>
          <w:lang w:eastAsia="en-US"/>
        </w:rPr>
        <w:t>- болезни  костно-мышечной</w:t>
      </w:r>
      <w:r>
        <w:rPr>
          <w:rFonts w:eastAsia="Calibri"/>
          <w:sz w:val="26"/>
          <w:lang w:eastAsia="en-US"/>
        </w:rPr>
        <w:t xml:space="preserve"> системы и соединительной ткани;</w:t>
      </w:r>
    </w:p>
    <w:p w:rsidR="00890DD4" w:rsidRPr="004D0CF6" w:rsidRDefault="00890DD4" w:rsidP="00890DD4">
      <w:pPr>
        <w:ind w:firstLine="709"/>
        <w:jc w:val="both"/>
        <w:rPr>
          <w:rFonts w:eastAsia="Calibri"/>
          <w:sz w:val="26"/>
          <w:lang w:eastAsia="en-US"/>
        </w:rPr>
      </w:pPr>
      <w:r w:rsidRPr="004D0CF6">
        <w:rPr>
          <w:rFonts w:eastAsia="Calibri"/>
          <w:sz w:val="26"/>
          <w:lang w:eastAsia="en-US"/>
        </w:rPr>
        <w:t>- детский церебральный паралич;</w:t>
      </w:r>
    </w:p>
    <w:p w:rsidR="00890DD4" w:rsidRPr="004D0CF6" w:rsidRDefault="00890DD4" w:rsidP="00890DD4">
      <w:pPr>
        <w:ind w:firstLine="709"/>
        <w:jc w:val="both"/>
        <w:rPr>
          <w:rFonts w:eastAsia="Calibri"/>
          <w:sz w:val="26"/>
          <w:lang w:eastAsia="en-US"/>
        </w:rPr>
      </w:pPr>
      <w:r w:rsidRPr="004D0CF6">
        <w:rPr>
          <w:rFonts w:eastAsia="Calibri"/>
          <w:sz w:val="26"/>
          <w:lang w:eastAsia="en-US"/>
        </w:rPr>
        <w:t>- болезни органов дыхания;</w:t>
      </w:r>
    </w:p>
    <w:p w:rsidR="00890DD4" w:rsidRDefault="00890DD4" w:rsidP="00890DD4">
      <w:pPr>
        <w:jc w:val="both"/>
        <w:rPr>
          <w:rFonts w:eastAsia="Calibri"/>
          <w:sz w:val="26"/>
          <w:lang w:eastAsia="en-US"/>
        </w:rPr>
      </w:pPr>
      <w:r>
        <w:rPr>
          <w:rFonts w:eastAsia="Calibri"/>
          <w:sz w:val="26"/>
          <w:lang w:eastAsia="en-US"/>
        </w:rPr>
        <w:t xml:space="preserve">          </w:t>
      </w:r>
      <w:r w:rsidRPr="004D0CF6">
        <w:rPr>
          <w:rFonts w:eastAsia="Calibri"/>
          <w:sz w:val="26"/>
          <w:lang w:eastAsia="en-US"/>
        </w:rPr>
        <w:t xml:space="preserve"> - болезни  эндокринной системы</w:t>
      </w:r>
      <w:r>
        <w:rPr>
          <w:rFonts w:eastAsia="Calibri"/>
          <w:sz w:val="26"/>
          <w:lang w:eastAsia="en-US"/>
        </w:rPr>
        <w:t>.</w:t>
      </w:r>
    </w:p>
    <w:p w:rsidR="00890DD4" w:rsidRPr="004D0CF6" w:rsidRDefault="00890DD4" w:rsidP="00890DD4">
      <w:pPr>
        <w:rPr>
          <w:rFonts w:eastAsia="Calibri"/>
          <w:sz w:val="26"/>
          <w:lang w:eastAsia="en-US"/>
        </w:rPr>
      </w:pPr>
      <w:r w:rsidRPr="004D0CF6">
        <w:rPr>
          <w:rFonts w:eastAsia="Calibri"/>
          <w:sz w:val="26"/>
          <w:lang w:eastAsia="en-US"/>
        </w:rPr>
        <w:t>Лицензия на оказание санаторно-курортных услуг по профилю санаторно-курортного лечения: неврология, травматология и ортопедия</w:t>
      </w:r>
      <w:r>
        <w:rPr>
          <w:rFonts w:eastAsia="Calibri"/>
          <w:sz w:val="26"/>
          <w:lang w:eastAsia="en-US"/>
        </w:rPr>
        <w:t>,</w:t>
      </w:r>
      <w:r w:rsidRPr="004D0CF6">
        <w:rPr>
          <w:rFonts w:eastAsia="Calibri"/>
          <w:sz w:val="26"/>
          <w:lang w:eastAsia="en-US"/>
        </w:rPr>
        <w:t xml:space="preserve"> </w:t>
      </w:r>
      <w:r>
        <w:rPr>
          <w:rFonts w:eastAsia="Calibri"/>
          <w:sz w:val="26"/>
          <w:lang w:eastAsia="en-US"/>
        </w:rPr>
        <w:t xml:space="preserve">пульмонология, эндокринология, </w:t>
      </w:r>
      <w:r w:rsidRPr="004D0CF6">
        <w:rPr>
          <w:rFonts w:eastAsia="Calibri"/>
          <w:sz w:val="26"/>
          <w:lang w:eastAsia="en-US"/>
        </w:rPr>
        <w:t>педиатрия.</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Требования к оказанию услуг: </w:t>
      </w:r>
    </w:p>
    <w:p w:rsidR="00890DD4" w:rsidRPr="005023CA" w:rsidRDefault="00890DD4" w:rsidP="00890DD4">
      <w:pPr>
        <w:ind w:firstLine="709"/>
        <w:jc w:val="both"/>
        <w:rPr>
          <w:rFonts w:eastAsia="Calibri"/>
          <w:sz w:val="26"/>
          <w:lang w:eastAsia="en-US"/>
        </w:rPr>
      </w:pPr>
      <w:r w:rsidRPr="005023CA">
        <w:rPr>
          <w:rFonts w:eastAsia="Calibri"/>
          <w:sz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5023CA">
        <w:rPr>
          <w:sz w:val="26"/>
        </w:rPr>
        <w:t xml:space="preserve"> </w:t>
      </w:r>
      <w:r w:rsidRPr="005023CA">
        <w:rPr>
          <w:rFonts w:eastAsia="Calibri"/>
          <w:sz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Организация должна располагать необходимым числом специалистов для </w:t>
      </w:r>
      <w:r>
        <w:rPr>
          <w:rFonts w:eastAsia="Calibri"/>
          <w:sz w:val="26"/>
          <w:lang w:eastAsia="en-US"/>
        </w:rPr>
        <w:t xml:space="preserve">организации и проведения </w:t>
      </w:r>
      <w:r w:rsidRPr="005023CA">
        <w:rPr>
          <w:rFonts w:eastAsia="Calibri"/>
          <w:sz w:val="26"/>
          <w:lang w:eastAsia="en-US"/>
        </w:rPr>
        <w:t>санаторно-курортно</w:t>
      </w:r>
      <w:r>
        <w:rPr>
          <w:rFonts w:eastAsia="Calibri"/>
          <w:sz w:val="26"/>
          <w:lang w:eastAsia="en-US"/>
        </w:rPr>
        <w:t>го</w:t>
      </w:r>
      <w:r w:rsidRPr="005023CA">
        <w:rPr>
          <w:rFonts w:eastAsia="Calibri"/>
          <w:sz w:val="26"/>
          <w:lang w:eastAsia="en-US"/>
        </w:rPr>
        <w:t xml:space="preserve"> лечени</w:t>
      </w:r>
      <w:r>
        <w:rPr>
          <w:rFonts w:eastAsia="Calibri"/>
          <w:sz w:val="26"/>
          <w:lang w:eastAsia="en-US"/>
        </w:rPr>
        <w:t>я льготной категории граждан</w:t>
      </w:r>
      <w:r w:rsidRPr="005023CA">
        <w:rPr>
          <w:rFonts w:eastAsia="Calibri"/>
          <w:sz w:val="26"/>
          <w:lang w:eastAsia="en-US"/>
        </w:rPr>
        <w:t xml:space="preserve"> </w:t>
      </w:r>
      <w:r>
        <w:rPr>
          <w:rFonts w:eastAsia="Calibri"/>
          <w:sz w:val="26"/>
          <w:lang w:eastAsia="en-US"/>
        </w:rPr>
        <w:t>в соответствии с</w:t>
      </w:r>
      <w:r w:rsidRPr="005023CA">
        <w:rPr>
          <w:rFonts w:eastAsia="Calibri"/>
          <w:sz w:val="26"/>
          <w:lang w:eastAsia="en-US"/>
        </w:rPr>
        <w:t xml:space="preserve"> профил</w:t>
      </w:r>
      <w:r>
        <w:rPr>
          <w:rFonts w:eastAsia="Calibri"/>
          <w:sz w:val="26"/>
          <w:lang w:eastAsia="en-US"/>
        </w:rPr>
        <w:t>ем лечения, установленного в документации о закупке</w:t>
      </w:r>
      <w:r w:rsidRPr="005023CA">
        <w:rPr>
          <w:rFonts w:eastAsia="Calibri"/>
          <w:sz w:val="26"/>
          <w:lang w:eastAsia="en-US"/>
        </w:rPr>
        <w:t>.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proofErr w:type="gramStart"/>
      <w:r w:rsidRPr="005023CA">
        <w:rPr>
          <w:rFonts w:eastAsia="Calibri"/>
          <w:sz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5023CA">
        <w:rPr>
          <w:rFonts w:eastAsia="Calibri"/>
          <w:sz w:val="26"/>
          <w:lang w:eastAsia="en-US"/>
        </w:rPr>
        <w:t>разноуровневые</w:t>
      </w:r>
      <w:proofErr w:type="spellEnd"/>
      <w:r w:rsidRPr="005023CA">
        <w:rPr>
          <w:rFonts w:eastAsia="Calibri"/>
          <w:sz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roofErr w:type="gramEnd"/>
    </w:p>
    <w:p w:rsidR="00890DD4" w:rsidRPr="005023CA" w:rsidRDefault="00890DD4" w:rsidP="00890DD4">
      <w:pPr>
        <w:ind w:firstLine="709"/>
        <w:jc w:val="both"/>
        <w:rPr>
          <w:rFonts w:eastAsia="Calibri"/>
          <w:sz w:val="26"/>
          <w:lang w:eastAsia="en-US"/>
        </w:rPr>
      </w:pP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Количество закупаемых услуг: </w:t>
      </w:r>
    </w:p>
    <w:p w:rsidR="00890DD4" w:rsidRDefault="00890DD4" w:rsidP="00890DD4">
      <w:pPr>
        <w:ind w:firstLine="709"/>
        <w:jc w:val="both"/>
        <w:rPr>
          <w:rFonts w:eastAsia="Calibri"/>
          <w:sz w:val="26"/>
          <w:lang w:eastAsia="en-US"/>
        </w:rPr>
      </w:pPr>
      <w:r w:rsidRPr="005023CA">
        <w:rPr>
          <w:rFonts w:eastAsia="Calibri"/>
          <w:sz w:val="26"/>
          <w:lang w:eastAsia="en-US"/>
        </w:rPr>
        <w:t>Срок лечения по путевке составляет</w:t>
      </w:r>
      <w:r>
        <w:rPr>
          <w:rFonts w:eastAsia="Calibri"/>
          <w:sz w:val="26"/>
          <w:lang w:eastAsia="en-US"/>
        </w:rPr>
        <w:t xml:space="preserve"> </w:t>
      </w:r>
      <w:r w:rsidRPr="00E31D91">
        <w:rPr>
          <w:rFonts w:eastAsia="Calibri"/>
          <w:sz w:val="26"/>
          <w:lang w:eastAsia="en-US"/>
        </w:rPr>
        <w:t>21</w:t>
      </w:r>
      <w:r w:rsidRPr="005023CA">
        <w:rPr>
          <w:rFonts w:eastAsia="Calibri"/>
          <w:sz w:val="26"/>
          <w:lang w:eastAsia="en-US"/>
        </w:rPr>
        <w:t xml:space="preserve"> </w:t>
      </w:r>
      <w:r>
        <w:rPr>
          <w:rFonts w:eastAsia="Calibri"/>
          <w:sz w:val="26"/>
          <w:lang w:eastAsia="en-US"/>
        </w:rPr>
        <w:t>день</w:t>
      </w:r>
      <w:r w:rsidRPr="005023CA">
        <w:rPr>
          <w:rFonts w:eastAsia="Calibri"/>
          <w:sz w:val="26"/>
          <w:lang w:eastAsia="en-US"/>
        </w:rPr>
        <w:t xml:space="preserve">. </w:t>
      </w:r>
    </w:p>
    <w:p w:rsidR="00890DD4" w:rsidRPr="005023CA" w:rsidRDefault="00890DD4" w:rsidP="00890DD4">
      <w:pPr>
        <w:ind w:firstLine="709"/>
        <w:jc w:val="both"/>
        <w:rPr>
          <w:rFonts w:eastAsia="Calibri"/>
          <w:sz w:val="26"/>
          <w:lang w:eastAsia="en-US"/>
        </w:rPr>
      </w:pPr>
      <w:r w:rsidRPr="005023CA">
        <w:rPr>
          <w:rFonts w:eastAsia="Calibri"/>
          <w:sz w:val="26"/>
          <w:lang w:eastAsia="en-US"/>
        </w:rPr>
        <w:t xml:space="preserve">Количество койко-дней для </w:t>
      </w:r>
      <w:r>
        <w:rPr>
          <w:rFonts w:eastAsia="Calibri"/>
          <w:sz w:val="26"/>
          <w:lang w:eastAsia="en-US"/>
        </w:rPr>
        <w:t>льготной категории граждан</w:t>
      </w:r>
      <w:r w:rsidRPr="005023CA">
        <w:rPr>
          <w:rFonts w:eastAsia="Calibri"/>
          <w:sz w:val="26"/>
          <w:lang w:eastAsia="en-US"/>
        </w:rPr>
        <w:t xml:space="preserve"> –</w:t>
      </w:r>
      <w:r>
        <w:rPr>
          <w:rFonts w:eastAsia="Calibri"/>
          <w:sz w:val="26"/>
          <w:lang w:eastAsia="en-US"/>
        </w:rPr>
        <w:t>5250.</w:t>
      </w:r>
    </w:p>
    <w:p w:rsidR="00890DD4" w:rsidRDefault="00890DD4" w:rsidP="00890DD4">
      <w:pPr>
        <w:ind w:firstLine="709"/>
        <w:jc w:val="both"/>
        <w:rPr>
          <w:rFonts w:eastAsia="Calibri"/>
          <w:sz w:val="26"/>
          <w:lang w:eastAsia="en-US"/>
        </w:rPr>
      </w:pPr>
      <w:r w:rsidRPr="005023CA">
        <w:rPr>
          <w:rFonts w:eastAsia="Calibri"/>
          <w:sz w:val="26"/>
          <w:lang w:eastAsia="en-US"/>
        </w:rPr>
        <w:t>Место оказания услуг: Российская Федерация, курорт</w:t>
      </w:r>
      <w:r>
        <w:rPr>
          <w:rFonts w:eastAsia="Calibri"/>
          <w:sz w:val="26"/>
          <w:lang w:eastAsia="en-US"/>
        </w:rPr>
        <w:t xml:space="preserve"> Анапа.</w:t>
      </w:r>
      <w:r w:rsidRPr="005023CA">
        <w:rPr>
          <w:rFonts w:eastAsia="Calibri"/>
          <w:sz w:val="26"/>
          <w:lang w:eastAsia="en-US"/>
        </w:rPr>
        <w:t xml:space="preserve"> </w:t>
      </w:r>
    </w:p>
    <w:p w:rsidR="00890DD4" w:rsidRDefault="00890DD4" w:rsidP="00890DD4">
      <w:pPr>
        <w:ind w:firstLine="709"/>
        <w:jc w:val="both"/>
        <w:rPr>
          <w:b/>
          <w:szCs w:val="26"/>
        </w:rPr>
      </w:pPr>
      <w:r w:rsidRPr="005023CA">
        <w:rPr>
          <w:rFonts w:eastAsia="Calibri"/>
          <w:sz w:val="26"/>
          <w:lang w:eastAsia="en-US"/>
        </w:rPr>
        <w:t xml:space="preserve">Сроки оказания услуг: </w:t>
      </w:r>
      <w:r w:rsidRPr="00613C58">
        <w:rPr>
          <w:rFonts w:eastAsia="Calibri"/>
          <w:sz w:val="26"/>
          <w:lang w:eastAsia="en-US"/>
        </w:rPr>
        <w:t>В течение 202</w:t>
      </w:r>
      <w:r>
        <w:rPr>
          <w:rFonts w:eastAsia="Calibri"/>
          <w:sz w:val="26"/>
          <w:lang w:eastAsia="en-US"/>
        </w:rPr>
        <w:t>1</w:t>
      </w:r>
      <w:r w:rsidRPr="00613C58">
        <w:rPr>
          <w:rFonts w:eastAsia="Calibri"/>
          <w:sz w:val="26"/>
          <w:lang w:eastAsia="en-US"/>
        </w:rPr>
        <w:t xml:space="preserve"> года. </w:t>
      </w:r>
      <w:r>
        <w:rPr>
          <w:sz w:val="26"/>
          <w:szCs w:val="26"/>
        </w:rPr>
        <w:t>Срок о</w:t>
      </w:r>
      <w:r w:rsidRPr="00AA3426">
        <w:rPr>
          <w:sz w:val="26"/>
          <w:szCs w:val="26"/>
        </w:rPr>
        <w:t>кончани</w:t>
      </w:r>
      <w:r>
        <w:rPr>
          <w:sz w:val="26"/>
          <w:szCs w:val="26"/>
        </w:rPr>
        <w:t>я</w:t>
      </w:r>
      <w:r w:rsidRPr="00AA3426">
        <w:rPr>
          <w:sz w:val="26"/>
          <w:szCs w:val="26"/>
        </w:rPr>
        <w:t xml:space="preserve"> последнего заезда</w:t>
      </w:r>
      <w:r>
        <w:rPr>
          <w:sz w:val="26"/>
          <w:szCs w:val="26"/>
        </w:rPr>
        <w:t xml:space="preserve"> по путевкам должен быть не позднее 30 октября 2021 г., а </w:t>
      </w:r>
      <w:r w:rsidRPr="00AA3426">
        <w:rPr>
          <w:sz w:val="26"/>
          <w:szCs w:val="26"/>
        </w:rPr>
        <w:t xml:space="preserve"> </w:t>
      </w:r>
      <w:r>
        <w:rPr>
          <w:sz w:val="26"/>
          <w:szCs w:val="26"/>
        </w:rPr>
        <w:t xml:space="preserve">по перенесенным и дополнительным путевкам </w:t>
      </w:r>
      <w:r w:rsidRPr="00AA3426">
        <w:rPr>
          <w:sz w:val="26"/>
          <w:szCs w:val="26"/>
        </w:rPr>
        <w:t>не позднее 15 декабря 20</w:t>
      </w:r>
      <w:r>
        <w:rPr>
          <w:sz w:val="26"/>
          <w:szCs w:val="26"/>
        </w:rPr>
        <w:t>21</w:t>
      </w:r>
      <w:r w:rsidRPr="00AA3426">
        <w:rPr>
          <w:sz w:val="26"/>
          <w:szCs w:val="26"/>
        </w:rPr>
        <w:t xml:space="preserve"> г.</w:t>
      </w:r>
    </w:p>
    <w:p w:rsidR="00FB022F" w:rsidRPr="00890DD4" w:rsidRDefault="00FB022F" w:rsidP="00890DD4">
      <w:bookmarkStart w:id="0" w:name="_GoBack"/>
      <w:bookmarkEnd w:id="0"/>
    </w:p>
    <w:sectPr w:rsidR="00FB022F" w:rsidRPr="00890DD4"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AE" w:rsidRDefault="004009AE">
      <w:r>
        <w:separator/>
      </w:r>
    </w:p>
  </w:endnote>
  <w:endnote w:type="continuationSeparator" w:id="0">
    <w:p w:rsidR="004009AE" w:rsidRDefault="0040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charset w:val="CC"/>
    <w:family w:val="roman"/>
    <w:pitch w:val="variable"/>
  </w:font>
  <w:font w:name="Times New Roman Bold">
    <w:charset w:val="CC"/>
    <w:family w:val="roman"/>
    <w:pitch w:val="variable"/>
  </w:font>
  <w:font w:name="Futura Lt">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charset w:val="CC"/>
    <w:family w:val="roman"/>
    <w:pitch w:val="variable"/>
  </w:font>
  <w:font w:name="Antiqu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Sans Serif">
    <w:charset w:val="CC"/>
    <w:family w:val="roman"/>
    <w:pitch w:val="variable"/>
  </w:font>
  <w:font w:name="TimesDL">
    <w:charset w:val="CC"/>
    <w:family w:val="roman"/>
    <w:pitch w:val="variable"/>
  </w:font>
  <w:font w:name="GaramondNarrowC">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charset w:val="CC"/>
    <w:family w:val="roman"/>
    <w:pitch w:val="variable"/>
  </w:font>
  <w:font w:name="SchoolBookC">
    <w:altName w:val="Times New Roman"/>
    <w:charset w:val="CC"/>
    <w:family w:val="auto"/>
    <w:pitch w:val="variable"/>
  </w:font>
  <w:font w:name="AvantGardeGothicC">
    <w:charset w:val="CC"/>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Times New Roman"/>
    <w:charset w:val="CC"/>
    <w:family w:val="auto"/>
    <w:pitch w:val="variable"/>
  </w:font>
  <w:font w:name="PFBeauSansPro-SemiBold">
    <w:altName w:val="Times New Roman"/>
    <w:charset w:val="CC"/>
    <w:family w:val="auto"/>
    <w:pitch w:val="variable"/>
  </w:font>
  <w:font w:name="Book Antiqua">
    <w:panose1 w:val="02040602050305030304"/>
    <w:charset w:val="CC"/>
    <w:family w:val="roman"/>
    <w:pitch w:val="variable"/>
    <w:sig w:usb0="00000287" w:usb1="00000000" w:usb2="00000000" w:usb3="00000000" w:csb0="0000009F" w:csb1="00000000"/>
  </w:font>
  <w:font w:name="OpenSymbol">
    <w:altName w:val="Arial Unicode MS"/>
    <w:charset w:val="80"/>
    <w:family w:val="auto"/>
    <w:pitch w:val="default"/>
  </w:font>
  <w:font w:name="Stone Sans Medium/SemiBold">
    <w:charset w:val="CC"/>
    <w:family w:val="roman"/>
    <w:pitch w:val="variable"/>
  </w:font>
  <w:font w:name="TimesET">
    <w:charset w:val="CC"/>
    <w:family w:val="roman"/>
    <w:pitch w:val="variable"/>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AE" w:rsidRDefault="004009AE">
      <w:r>
        <w:separator/>
      </w:r>
    </w:p>
  </w:footnote>
  <w:footnote w:type="continuationSeparator" w:id="0">
    <w:p w:rsidR="004009AE" w:rsidRDefault="0040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8">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1">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0">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1">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3">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5">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3"/>
  </w:num>
  <w:num w:numId="16">
    <w:abstractNumId w:val="58"/>
  </w:num>
  <w:num w:numId="17">
    <w:abstractNumId w:val="17"/>
  </w:num>
  <w:num w:numId="18">
    <w:abstractNumId w:val="116"/>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3"/>
  </w:num>
  <w:num w:numId="26">
    <w:abstractNumId w:val="105"/>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4"/>
  </w:num>
  <w:num w:numId="36">
    <w:abstractNumId w:val="76"/>
  </w:num>
  <w:num w:numId="37">
    <w:abstractNumId w:val="62"/>
  </w:num>
  <w:num w:numId="38">
    <w:abstractNumId w:val="108"/>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0"/>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09"/>
  </w:num>
  <w:num w:numId="62">
    <w:abstractNumId w:val="20"/>
  </w:num>
  <w:num w:numId="63">
    <w:abstractNumId w:val="106"/>
  </w:num>
  <w:num w:numId="64">
    <w:abstractNumId w:val="52"/>
  </w:num>
  <w:num w:numId="65">
    <w:abstractNumId w:val="66"/>
  </w:num>
  <w:num w:numId="66">
    <w:abstractNumId w:val="39"/>
  </w:num>
  <w:num w:numId="67">
    <w:abstractNumId w:val="99"/>
  </w:num>
  <w:num w:numId="68">
    <w:abstractNumId w:val="84"/>
  </w:num>
  <w:num w:numId="69">
    <w:abstractNumId w:val="61"/>
  </w:num>
  <w:num w:numId="70">
    <w:abstractNumId w:val="78"/>
  </w:num>
  <w:num w:numId="71">
    <w:abstractNumId w:val="28"/>
  </w:num>
  <w:num w:numId="72">
    <w:abstractNumId w:val="26"/>
  </w:num>
  <w:num w:numId="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2"/>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2"/>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4"/>
  </w:num>
  <w:num w:numId="99">
    <w:abstractNumId w:val="98"/>
  </w:num>
  <w:num w:numId="100">
    <w:abstractNumId w:val="110"/>
  </w:num>
  <w:num w:numId="101">
    <w:abstractNumId w:val="38"/>
  </w:num>
  <w:num w:numId="102">
    <w:abstractNumId w:val="49"/>
  </w:num>
  <w:num w:numId="103">
    <w:abstractNumId w:val="81"/>
  </w:num>
  <w:num w:numId="104">
    <w:abstractNumId w:val="94"/>
  </w:num>
  <w:num w:numId="105">
    <w:abstractNumId w:val="115"/>
  </w:num>
  <w:num w:numId="106">
    <w:abstractNumId w:val="36"/>
  </w:num>
  <w:num w:numId="107">
    <w:abstractNumId w:val="27"/>
  </w:num>
  <w:num w:numId="108">
    <w:abstractNumId w:val="24"/>
  </w:num>
  <w:num w:numId="109">
    <w:abstractNumId w:val="42"/>
  </w:num>
  <w:num w:numId="110">
    <w:abstractNumId w:val="111"/>
  </w:num>
  <w:num w:numId="111">
    <w:abstractNumId w:val="83"/>
  </w:num>
  <w:num w:numId="112">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5E6"/>
    <w:rsid w:val="0040080C"/>
    <w:rsid w:val="004009AE"/>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4E"/>
    <w:rsid w:val="00665C62"/>
    <w:rsid w:val="00666098"/>
    <w:rsid w:val="00666DA1"/>
    <w:rsid w:val="00666EED"/>
    <w:rsid w:val="00666F89"/>
    <w:rsid w:val="006670A8"/>
    <w:rsid w:val="006671D3"/>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DD4"/>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676"/>
    <w:rsid w:val="00AD7879"/>
    <w:rsid w:val="00AD7A0A"/>
    <w:rsid w:val="00AD7DC2"/>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BFD"/>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f9"/>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f9"/>
    <w:next w:val="afc"/>
    <w:uiPriority w:val="9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f9"/>
    <w:next w:val="afc"/>
    <w:uiPriority w:val="9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9"/>
    <w:next w:val="afc"/>
    <w:uiPriority w:val="9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f9"/>
    <w:next w:val="afc"/>
    <w:uiPriority w:val="9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9"/>
    <w:next w:val="afc"/>
    <w:uiPriority w:val="9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9"/>
    <w:next w:val="afc"/>
    <w:uiPriority w:val="9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9"/>
    <w:next w:val="afc"/>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f9"/>
    <w:next w:val="afc"/>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f9"/>
    <w:next w:val="afc"/>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9"/>
    <w:next w:val="afc"/>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f9"/>
    <w:next w:val="afc"/>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9"/>
    <w:next w:val="afc"/>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9"/>
    <w:next w:val="afc"/>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9"/>
    <w:next w:val="afc"/>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f9"/>
    <w:next w:val="afc"/>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9"/>
    <w:next w:val="afc"/>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9"/>
    <w:next w:val="afc"/>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9"/>
    <w:next w:val="afc"/>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9"/>
    <w:next w:val="afc"/>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9"/>
    <w:next w:val="afc"/>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9"/>
    <w:next w:val="1f5"/>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9"/>
    <w:next w:val="afc"/>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9"/>
    <w:next w:val="afc"/>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9"/>
    <w:next w:val="afc"/>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f9"/>
    <w:next w:val="afc"/>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f9"/>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f9"/>
    <w:next w:val="afc"/>
    <w:uiPriority w:val="9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f9"/>
    <w:next w:val="afc"/>
    <w:uiPriority w:val="9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9"/>
    <w:next w:val="afc"/>
    <w:uiPriority w:val="9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f9"/>
    <w:next w:val="afc"/>
    <w:uiPriority w:val="9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9"/>
    <w:next w:val="afc"/>
    <w:uiPriority w:val="9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9"/>
    <w:next w:val="afc"/>
    <w:uiPriority w:val="9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9"/>
    <w:next w:val="afc"/>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f9"/>
    <w:next w:val="afc"/>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f9"/>
    <w:next w:val="afc"/>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9"/>
    <w:next w:val="afc"/>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f9"/>
    <w:next w:val="afc"/>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9"/>
    <w:next w:val="afc"/>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9"/>
    <w:next w:val="afc"/>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9"/>
    <w:next w:val="afc"/>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f9"/>
    <w:next w:val="afc"/>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9"/>
    <w:next w:val="afc"/>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9"/>
    <w:next w:val="afc"/>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9"/>
    <w:next w:val="afc"/>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9"/>
    <w:next w:val="afc"/>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9"/>
    <w:next w:val="afc"/>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9"/>
    <w:next w:val="1f5"/>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9"/>
    <w:next w:val="afc"/>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9"/>
    <w:next w:val="afc"/>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9"/>
    <w:next w:val="afc"/>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f9"/>
    <w:next w:val="afc"/>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938B-1F49-4505-A6AD-590A7343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Сачкин Михаил Сергеевич</cp:lastModifiedBy>
  <cp:revision>4</cp:revision>
  <cp:lastPrinted>2019-06-13T13:51:00Z</cp:lastPrinted>
  <dcterms:created xsi:type="dcterms:W3CDTF">2020-11-11T18:13:00Z</dcterms:created>
  <dcterms:modified xsi:type="dcterms:W3CDTF">2020-12-02T11:55:00Z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