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0" w:rsidRDefault="004E2DE0" w:rsidP="004E2DE0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E2DE0" w:rsidRDefault="004E2DE0" w:rsidP="004E2DE0">
      <w:pPr>
        <w:jc w:val="center"/>
        <w:rPr>
          <w:b/>
        </w:rPr>
      </w:pPr>
      <w:r>
        <w:rPr>
          <w:b/>
        </w:rPr>
        <w:t>на поставку технических средств реабилитации -  специальных сре</w:t>
      </w:r>
      <w:proofErr w:type="gramStart"/>
      <w:r>
        <w:rPr>
          <w:b/>
        </w:rPr>
        <w:t>дств пр</w:t>
      </w:r>
      <w:proofErr w:type="gramEnd"/>
      <w:r>
        <w:rPr>
          <w:b/>
        </w:rPr>
        <w:t>и нарушениях функций выделения (мочеприемников, катетеров, анальных тампонов) для обеспечения ими пострадавших в результате несчастных случаев на производстве и профессиональных заболеваний (застрахованные лица) в 2021 году</w:t>
      </w:r>
    </w:p>
    <w:p w:rsidR="004E2DE0" w:rsidRDefault="004E2DE0" w:rsidP="004E2DE0">
      <w:pPr>
        <w:jc w:val="center"/>
        <w:rPr>
          <w:b/>
        </w:rPr>
      </w:pPr>
    </w:p>
    <w:p w:rsidR="004E2DE0" w:rsidRDefault="004E2DE0" w:rsidP="004E2DE0">
      <w:pPr>
        <w:widowControl w:val="0"/>
        <w:autoSpaceDE w:val="0"/>
        <w:autoSpaceDN w:val="0"/>
        <w:adjustRightInd w:val="0"/>
        <w:ind w:left="283"/>
        <w:jc w:val="center"/>
        <w:rPr>
          <w:b/>
          <w:shd w:val="clear" w:color="auto" w:fill="FFFFFF"/>
        </w:rPr>
      </w:pPr>
    </w:p>
    <w:tbl>
      <w:tblPr>
        <w:tblW w:w="108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4E2DE0" w:rsidTr="004E2DE0">
        <w:tc>
          <w:tcPr>
            <w:tcW w:w="10800" w:type="dxa"/>
          </w:tcPr>
          <w:p w:rsidR="004E2DE0" w:rsidRPr="004E2DE0" w:rsidRDefault="004E2DE0" w:rsidP="004E2DE0">
            <w:pPr>
              <w:pStyle w:val="text"/>
              <w:widowControl w:val="0"/>
              <w:ind w:left="0" w:right="34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закупки</w:t>
            </w:r>
            <w:r w:rsidRPr="004E2DE0">
              <w:rPr>
                <w:rFonts w:ascii="Times New Roman" w:hAnsi="Times New Roman" w:cs="Times New Roman"/>
                <w:sz w:val="24"/>
                <w:szCs w:val="24"/>
              </w:rPr>
              <w:t>: поставка технических средств реабилитации -  специальных сре</w:t>
            </w:r>
            <w:proofErr w:type="gramStart"/>
            <w:r w:rsidRPr="004E2DE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E2DE0">
              <w:rPr>
                <w:rFonts w:ascii="Times New Roman" w:hAnsi="Times New Roman" w:cs="Times New Roman"/>
                <w:sz w:val="24"/>
                <w:szCs w:val="24"/>
              </w:rPr>
              <w:t>и нарушениях функций выделения (мочеприемников, катетеров, анальных тампонов) для обеспечения ими пострадавших в результате несчастных случаев на производстве и профессиональных заболеваний (застрахованные лица) в 2021 году.</w:t>
            </w:r>
          </w:p>
          <w:p w:rsidR="004E2DE0" w:rsidRPr="004E2DE0" w:rsidRDefault="004E2DE0" w:rsidP="004E2DE0">
            <w:pPr>
              <w:pStyle w:val="text"/>
              <w:widowControl w:val="0"/>
              <w:ind w:left="0" w:right="344"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2DE0" w:rsidTr="004E2DE0">
        <w:tc>
          <w:tcPr>
            <w:tcW w:w="10800" w:type="dxa"/>
          </w:tcPr>
          <w:p w:rsidR="004E2DE0" w:rsidRPr="004E2DE0" w:rsidRDefault="004E2DE0" w:rsidP="004E2DE0">
            <w:pPr>
              <w:pStyle w:val="a5"/>
              <w:ind w:left="0" w:right="344" w:firstLine="426"/>
              <w:jc w:val="both"/>
              <w:rPr>
                <w:rFonts w:ascii="Times New Roman" w:hAnsi="Times New Roman" w:cs="Times New Roman"/>
              </w:rPr>
            </w:pPr>
            <w:r w:rsidRPr="004E2DE0">
              <w:rPr>
                <w:rFonts w:ascii="Times New Roman" w:hAnsi="Times New Roman" w:cs="Times New Roman"/>
              </w:rPr>
              <w:t xml:space="preserve">   Способ определения</w:t>
            </w:r>
            <w:r w:rsidRPr="004E2DE0">
              <w:rPr>
                <w:rFonts w:ascii="Times New Roman" w:hAnsi="Times New Roman" w:cs="Times New Roman"/>
                <w:b/>
              </w:rPr>
              <w:t>: электронный аукцион.</w:t>
            </w:r>
          </w:p>
          <w:p w:rsidR="004E2DE0" w:rsidRPr="004E2DE0" w:rsidRDefault="004E2DE0" w:rsidP="004E2DE0">
            <w:pPr>
              <w:pStyle w:val="a5"/>
              <w:ind w:left="0" w:right="344" w:firstLine="426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2DE0">
              <w:rPr>
                <w:rFonts w:ascii="Times New Roman" w:hAnsi="Times New Roman" w:cs="Times New Roman"/>
                <w:b/>
                <w:color w:val="000000"/>
              </w:rPr>
              <w:t>Начальная (максимальная) цена Контракта</w:t>
            </w:r>
            <w:r w:rsidRPr="004E2DE0">
              <w:rPr>
                <w:rFonts w:ascii="Times New Roman" w:hAnsi="Times New Roman" w:cs="Times New Roman"/>
                <w:color w:val="000000"/>
              </w:rPr>
              <w:t>: 1 001 527,02 руб.</w:t>
            </w:r>
          </w:p>
          <w:p w:rsidR="004E2DE0" w:rsidRPr="004E2DE0" w:rsidRDefault="004E2DE0" w:rsidP="004E2DE0">
            <w:pPr>
              <w:pStyle w:val="a5"/>
              <w:ind w:left="0" w:right="344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2DE0" w:rsidTr="004E2DE0">
        <w:tc>
          <w:tcPr>
            <w:tcW w:w="10800" w:type="dxa"/>
            <w:hideMark/>
          </w:tcPr>
          <w:p w:rsidR="004E2DE0" w:rsidRPr="004E2DE0" w:rsidRDefault="004E2DE0" w:rsidP="004E2DE0">
            <w:pPr>
              <w:pStyle w:val="a5"/>
              <w:ind w:left="0" w:right="344" w:firstLine="426"/>
              <w:jc w:val="both"/>
              <w:rPr>
                <w:rStyle w:val="FontStyle19"/>
              </w:rPr>
            </w:pPr>
            <w:r w:rsidRPr="004E2DE0">
              <w:rPr>
                <w:rStyle w:val="FontStyle19"/>
              </w:rPr>
              <w:t xml:space="preserve">   Объём п</w:t>
            </w:r>
            <w:r w:rsidRPr="004E2DE0">
              <w:rPr>
                <w:rFonts w:ascii="Times New Roman" w:hAnsi="Times New Roman" w:cs="Times New Roman"/>
              </w:rPr>
              <w:t>оставки технических средств реабилитации</w:t>
            </w:r>
            <w:r w:rsidRPr="004E2DE0">
              <w:rPr>
                <w:rStyle w:val="FontStyle19"/>
              </w:rPr>
              <w:t xml:space="preserve">: </w:t>
            </w:r>
          </w:p>
          <w:p w:rsidR="004E2DE0" w:rsidRPr="004E2DE0" w:rsidRDefault="004E2DE0" w:rsidP="004E2DE0">
            <w:pPr>
              <w:pStyle w:val="a5"/>
              <w:ind w:left="0" w:right="344" w:firstLine="426"/>
              <w:jc w:val="both"/>
              <w:rPr>
                <w:rStyle w:val="FontStyle19"/>
              </w:rPr>
            </w:pPr>
            <w:r w:rsidRPr="004E2DE0">
              <w:rPr>
                <w:rStyle w:val="FontStyle19"/>
                <w:b/>
              </w:rPr>
              <w:t xml:space="preserve">Общее количество – 7869 </w:t>
            </w:r>
            <w:r w:rsidRPr="004E2DE0">
              <w:rPr>
                <w:rFonts w:ascii="Times New Roman" w:hAnsi="Times New Roman" w:cs="Times New Roman"/>
                <w:b/>
              </w:rPr>
              <w:t>штук.</w:t>
            </w:r>
          </w:p>
        </w:tc>
      </w:tr>
      <w:tr w:rsidR="004E2DE0" w:rsidTr="004E2DE0">
        <w:tc>
          <w:tcPr>
            <w:tcW w:w="10800" w:type="dxa"/>
          </w:tcPr>
          <w:p w:rsidR="004E2DE0" w:rsidRPr="004E2DE0" w:rsidRDefault="004E2DE0" w:rsidP="004E2DE0">
            <w:pPr>
              <w:pStyle w:val="a5"/>
              <w:ind w:left="0" w:right="344" w:firstLine="426"/>
              <w:rPr>
                <w:rStyle w:val="FontStyle19"/>
                <w:u w:val="single"/>
              </w:rPr>
            </w:pPr>
          </w:p>
          <w:p w:rsidR="004E2DE0" w:rsidRPr="004E2DE0" w:rsidRDefault="004E2DE0" w:rsidP="004E2DE0">
            <w:pPr>
              <w:pStyle w:val="a5"/>
              <w:ind w:left="0" w:right="344" w:firstLine="426"/>
              <w:rPr>
                <w:rStyle w:val="FontStyle19"/>
                <w:u w:val="single"/>
              </w:rPr>
            </w:pPr>
            <w:r w:rsidRPr="004E2DE0">
              <w:rPr>
                <w:rStyle w:val="FontStyle19"/>
              </w:rPr>
              <w:t xml:space="preserve">Технические и количественные характеристики: </w:t>
            </w:r>
          </w:p>
        </w:tc>
      </w:tr>
    </w:tbl>
    <w:p w:rsidR="004E2DE0" w:rsidRDefault="004E2DE0" w:rsidP="004E2DE0">
      <w:pPr>
        <w:rPr>
          <w:vanish/>
        </w:rPr>
      </w:pPr>
    </w:p>
    <w:tbl>
      <w:tblPr>
        <w:tblW w:w="107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2554"/>
        <w:gridCol w:w="5245"/>
        <w:gridCol w:w="1560"/>
        <w:gridCol w:w="702"/>
        <w:gridCol w:w="49"/>
        <w:gridCol w:w="99"/>
        <w:gridCol w:w="142"/>
      </w:tblGrid>
      <w:tr w:rsidR="004E2DE0" w:rsidTr="004E2DE0">
        <w:trPr>
          <w:gridBefore w:val="1"/>
          <w:gridAfter w:val="1"/>
          <w:wBefore w:w="371" w:type="dxa"/>
          <w:wAfter w:w="142" w:type="dxa"/>
          <w:trHeight w:val="39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На</w:t>
            </w:r>
            <w:bookmarkStart w:id="0" w:name="_GoBack"/>
            <w:bookmarkEnd w:id="0"/>
            <w:r>
              <w:t>именование Товара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Описание Товара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Кол-во (шт.)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58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E0" w:rsidRDefault="004E2DE0">
            <w:pPr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Наименование характеристик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Показатели характеристик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E0" w:rsidRDefault="004E2DE0">
            <w:pPr>
              <w:rPr>
                <w:i/>
                <w:sz w:val="20"/>
                <w:szCs w:val="20"/>
              </w:rPr>
            </w:pP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1. Согласно приказу Минтруда России от 13.02.2018г.№86н</w:t>
            </w:r>
          </w:p>
          <w:p w:rsidR="004E2DE0" w:rsidRDefault="004E2DE0">
            <w:pPr>
              <w:pStyle w:val="a3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21-01-18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Уропрезервативы</w:t>
            </w:r>
            <w:proofErr w:type="spellEnd"/>
            <w:r>
              <w:rPr>
                <w:sz w:val="20"/>
                <w:szCs w:val="20"/>
              </w:rPr>
              <w:t xml:space="preserve"> с пластырем: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однократного применения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>
              <w:rPr>
                <w:sz w:val="20"/>
                <w:szCs w:val="20"/>
              </w:rPr>
              <w:t>констрикции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усиленным сливным портом и ригидным концом, обеспечивающим постоянный и беспрепятственный отток мочи при перегибании на 90 градусов.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Уропрезервативы</w:t>
            </w:r>
            <w:proofErr w:type="spellEnd"/>
            <w:r>
              <w:rPr>
                <w:bCs/>
                <w:sz w:val="20"/>
                <w:szCs w:val="20"/>
              </w:rPr>
              <w:t xml:space="preserve"> с пластырем должны иметь не менее четырех размеров по диаметру в диапазоне от 25 мм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</w:t>
            </w:r>
            <w:proofErr w:type="gramEnd"/>
            <w:r>
              <w:rPr>
                <w:bCs/>
                <w:sz w:val="20"/>
                <w:szCs w:val="20"/>
              </w:rPr>
              <w:t xml:space="preserve">о 40 мм. в соответствии с потребностью </w:t>
            </w:r>
            <w:r>
              <w:rPr>
                <w:sz w:val="20"/>
                <w:szCs w:val="20"/>
              </w:rPr>
              <w:t>получателей.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1981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7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2. Согласно приказу Минтруда России от 13.02.2018г.№86н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21-01-19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Уропрезервативы</w:t>
            </w:r>
            <w:proofErr w:type="spellEnd"/>
            <w:r>
              <w:rPr>
                <w:sz w:val="20"/>
                <w:szCs w:val="20"/>
              </w:rPr>
              <w:t xml:space="preserve"> самоклеящиеся:</w:t>
            </w: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адгезивным слоем  на его внутренней поверхности.</w:t>
            </w: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однократного применения, </w:t>
            </w: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Уропрезервативы</w:t>
            </w:r>
            <w:proofErr w:type="spellEnd"/>
            <w:r>
              <w:rPr>
                <w:bCs/>
                <w:sz w:val="20"/>
                <w:szCs w:val="20"/>
              </w:rPr>
              <w:t xml:space="preserve"> самоклеящиеся должны иметь не менее пяти размеров по диаметру в диапазоне от 20 мм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</w:t>
            </w:r>
            <w:proofErr w:type="gramEnd"/>
            <w:r>
              <w:rPr>
                <w:bCs/>
                <w:sz w:val="20"/>
                <w:szCs w:val="20"/>
              </w:rPr>
              <w:t xml:space="preserve">о 40 мм. в соответствии с потребностью </w:t>
            </w:r>
            <w:r>
              <w:rPr>
                <w:sz w:val="20"/>
                <w:szCs w:val="20"/>
              </w:rPr>
              <w:t>получателей.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1651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7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3. Согласно приказу Минтруда России от 13.02.2018г.№86н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 ножной (мешок для сбора мочи), дневной</w:t>
            </w: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21-01-15</w:t>
            </w:r>
          </w:p>
          <w:p w:rsidR="004E2DE0" w:rsidRDefault="004E2DE0">
            <w:pPr>
              <w:widowControl w:val="0"/>
              <w:jc w:val="center"/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Мочеприемники ножные (мешки для сбора мочи), дневные имеют объем (вместимость мешка):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незаметен под одеждой и бесшумен, задняя сторона мешка покрыта приятным на ощупь мягким нетканым материалом, который позволяет коже дышать. 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Антирефлюксный</w:t>
            </w:r>
            <w:proofErr w:type="spellEnd"/>
            <w:r>
              <w:rPr>
                <w:sz w:val="20"/>
                <w:szCs w:val="20"/>
              </w:rPr>
              <w:t xml:space="preserve"> клапан предотвращает обратный заброс мочи, 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имеет двойную запайку по контуру, что придает ему дополнительную прочность. 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оснащен удобным сливным клапаном и плотно </w:t>
            </w:r>
            <w:r>
              <w:rPr>
                <w:sz w:val="20"/>
                <w:szCs w:val="20"/>
              </w:rPr>
              <w:lastRenderedPageBreak/>
              <w:t xml:space="preserve">закрывается. 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Регулируемая длина дренажной трубки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менее 750 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е более 1500 мл.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От 50  до 90 см.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1551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7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lastRenderedPageBreak/>
              <w:t>4. Согласно приказу Минтруда России от 13.02.2018г.№86н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 прикроватный (мешок для сбора мочи), ночной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21-01-16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 прикроватный (мешок для сбора мочи), ночной используется в случаях, когда необходимо собрать большой объем мочи.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 легко прикрепляется к кровати, на мочеприемнике прикроватном имеется градуированная шкала, позволяющая измерить количество мочи.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Антирефлюксный</w:t>
            </w:r>
            <w:proofErr w:type="spellEnd"/>
            <w:r>
              <w:rPr>
                <w:sz w:val="20"/>
                <w:szCs w:val="20"/>
              </w:rPr>
              <w:t xml:space="preserve"> клапан предотвращает обратный заброс мочи,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оснащен удобным сливным клапаном и плотно закрывается.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Мочеприемники прикроватные (мешки для сбора мочи), ночные имеют объем (вместимость мешка):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дренажной трубки: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Наличие</w:t>
            </w:r>
            <w:r>
              <w:t xml:space="preserve">  </w:t>
            </w:r>
          </w:p>
          <w:p w:rsidR="004E2DE0" w:rsidRDefault="004E2DE0">
            <w:pPr>
              <w:widowControl w:val="0"/>
              <w:jc w:val="center"/>
            </w:pP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Наличие</w:t>
            </w:r>
            <w:r>
              <w:t xml:space="preserve">  </w:t>
            </w:r>
          </w:p>
          <w:p w:rsidR="004E2DE0" w:rsidRDefault="004E2DE0">
            <w:pPr>
              <w:widowControl w:val="0"/>
              <w:jc w:val="center"/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2000 мл.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Не менее 90 см.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1228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377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5. Согласно приказу Минтруда России от 13.02.2018г.№86н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 прикроватный (мешок для сбора мочи), ночной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21-01-16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Мочеприемник прикроватный (мешок для сбора мочи), ночной используется в случаях, когда необходимо собрать большой объем мочи.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 легко прикрепляется к кровати, на мочеприемнике прикроватном имеется градуированная шкала, позволяющая измерить количество мочи.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Антирефлюксный</w:t>
            </w:r>
            <w:proofErr w:type="spellEnd"/>
            <w:r>
              <w:rPr>
                <w:sz w:val="20"/>
                <w:szCs w:val="20"/>
              </w:rPr>
              <w:t xml:space="preserve"> клапан предотвращает обратный заброс мочи, 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оснащен удобным сливным клапаном и плотно закрывается.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Мочеприемники прикроватные (мешки для сбора мочи), ночные имеют объем (вместимость мешка):</w:t>
            </w: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дренажной трубки: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Наличие</w:t>
            </w:r>
            <w:r>
              <w:t xml:space="preserve">  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4E2DE0" w:rsidRDefault="004E2DE0">
            <w:pPr>
              <w:widowControl w:val="0"/>
              <w:jc w:val="center"/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мл.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</w:pPr>
            <w:r>
              <w:rPr>
                <w:sz w:val="20"/>
                <w:szCs w:val="20"/>
              </w:rPr>
              <w:t>Не менее 110 см.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190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269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 w:rsidP="005C6C9B">
            <w:pPr>
              <w:pStyle w:val="a3"/>
              <w:numPr>
                <w:ilvl w:val="0"/>
                <w:numId w:val="1"/>
              </w:numPr>
            </w:pPr>
            <w:r>
              <w:t>КТРУ</w:t>
            </w:r>
          </w:p>
          <w:p w:rsidR="004E2DE0" w:rsidRDefault="004E2DE0">
            <w:pPr>
              <w:pStyle w:val="a3"/>
            </w:pPr>
            <w:r>
              <w:t>Пара ремешков для крепления мочеприемников (мешков для сбора мочи) к ноге</w:t>
            </w:r>
          </w:p>
          <w:p w:rsidR="004E2DE0" w:rsidRDefault="004E2DE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32.50.13.190-</w:t>
            </w:r>
          </w:p>
          <w:p w:rsidR="004E2DE0" w:rsidRDefault="004E2DE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00006909</w:t>
            </w:r>
          </w:p>
          <w:p w:rsidR="004E2DE0" w:rsidRDefault="004E2DE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4E2DE0" w:rsidRDefault="004E2DE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  <w:p w:rsidR="004E2DE0" w:rsidRDefault="004E2DE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ремешков для крепления мешков для сбора мочи к ноге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Ремешки для крепления мешков для сбора мочи к ноге изготовлены из эластичного материала, регулируемые по длине.</w:t>
            </w:r>
          </w:p>
          <w:p w:rsidR="004E2DE0" w:rsidRDefault="004E2DE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55 см.</w:t>
            </w:r>
          </w:p>
          <w:p w:rsidR="004E2DE0" w:rsidRDefault="004E2DE0">
            <w:pPr>
              <w:pStyle w:val="a3"/>
            </w:pPr>
            <w:r>
              <w:t>Наличие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266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7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7. Согласно приказу Минтруда России от 13.02.2018г.№86н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для </w:t>
            </w:r>
            <w:proofErr w:type="spellStart"/>
            <w:r>
              <w:rPr>
                <w:sz w:val="20"/>
                <w:szCs w:val="20"/>
              </w:rPr>
              <w:t>эпицистостомы</w:t>
            </w:r>
            <w:proofErr w:type="spellEnd"/>
          </w:p>
          <w:p w:rsidR="004E2DE0" w:rsidRDefault="004E2DE0">
            <w:pPr>
              <w:pStyle w:val="a3"/>
            </w:pPr>
            <w:r>
              <w:t>21-01-24</w:t>
            </w:r>
          </w:p>
          <w:p w:rsidR="004E2DE0" w:rsidRDefault="004E2DE0">
            <w:pPr>
              <w:pStyle w:val="a3"/>
            </w:pPr>
            <w: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Катетеры для </w:t>
            </w:r>
            <w:proofErr w:type="spellStart"/>
            <w:r>
              <w:rPr>
                <w:bCs/>
                <w:sz w:val="20"/>
                <w:szCs w:val="20"/>
              </w:rPr>
              <w:t>эпицистостомы</w:t>
            </w:r>
            <w:proofErr w:type="spellEnd"/>
            <w:r>
              <w:rPr>
                <w:bCs/>
                <w:sz w:val="20"/>
                <w:szCs w:val="20"/>
              </w:rPr>
              <w:t xml:space="preserve"> должны иметь не менее пяти размеров по внутреннему диаметру в диапазоне от 4,5 мм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</w:t>
            </w:r>
            <w:proofErr w:type="gramEnd"/>
            <w:r>
              <w:rPr>
                <w:bCs/>
                <w:sz w:val="20"/>
                <w:szCs w:val="20"/>
              </w:rPr>
              <w:t>о 8,0 мм. в соответствии с потребностью получателей.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Катетер для отведения мочи.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 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Трубка с усиленной </w:t>
            </w:r>
            <w:proofErr w:type="spellStart"/>
            <w:r>
              <w:rPr>
                <w:bCs/>
                <w:sz w:val="20"/>
                <w:szCs w:val="20"/>
              </w:rPr>
              <w:t>неперекручивающейся</w:t>
            </w:r>
            <w:proofErr w:type="spellEnd"/>
            <w:r>
              <w:rPr>
                <w:bCs/>
                <w:sz w:val="20"/>
                <w:szCs w:val="20"/>
              </w:rPr>
              <w:t xml:space="preserve"> стенкой с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рентгенконтрастным</w:t>
            </w:r>
            <w:proofErr w:type="spellEnd"/>
            <w:r>
              <w:rPr>
                <w:bCs/>
                <w:sz w:val="20"/>
                <w:szCs w:val="20"/>
              </w:rPr>
              <w:t xml:space="preserve"> слепым концом - с одной стороны и воронкообразным расширением - с другой. 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Сбоку на дистальном конце катетера - </w:t>
            </w:r>
            <w:proofErr w:type="spellStart"/>
            <w:r>
              <w:rPr>
                <w:bCs/>
                <w:sz w:val="20"/>
                <w:szCs w:val="20"/>
              </w:rPr>
              <w:t>цветомаркированный</w:t>
            </w:r>
            <w:proofErr w:type="spellEnd"/>
            <w:r>
              <w:rPr>
                <w:bCs/>
                <w:sz w:val="20"/>
                <w:szCs w:val="20"/>
              </w:rPr>
              <w:t xml:space="preserve"> порт с «внутренним протектором» в виде концентрических колец и </w:t>
            </w:r>
            <w:proofErr w:type="spellStart"/>
            <w:r>
              <w:rPr>
                <w:bCs/>
                <w:sz w:val="20"/>
                <w:szCs w:val="20"/>
              </w:rPr>
              <w:t>нипельным</w:t>
            </w:r>
            <w:proofErr w:type="spellEnd"/>
            <w:r>
              <w:rPr>
                <w:bCs/>
                <w:sz w:val="20"/>
                <w:szCs w:val="20"/>
              </w:rPr>
              <w:t xml:space="preserve"> клапаном. 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Дистальный конец маркирован значениями объема баллона, размера и материала, из которого изготовлен катетер, максимального объема заполнения баллона, компании - производителя.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проксимальном конце катетера - прочный и симметричный баллон. </w:t>
            </w:r>
          </w:p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lastRenderedPageBreak/>
              <w:t xml:space="preserve">Наличие 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силикон или латекс, покрытый слоем силикона</w:t>
            </w: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не менее 39 см.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lastRenderedPageBreak/>
              <w:t>172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7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lastRenderedPageBreak/>
              <w:t>8. По КТРУ:</w:t>
            </w:r>
          </w:p>
          <w:p w:rsidR="004E2DE0" w:rsidRDefault="004E2DE0">
            <w:pPr>
              <w:pStyle w:val="a3"/>
            </w:pPr>
            <w:r>
              <w:t>32.50.13.190-00006915</w:t>
            </w:r>
          </w:p>
          <w:p w:rsidR="004E2DE0" w:rsidRDefault="004E2DE0">
            <w:pPr>
              <w:pStyle w:val="a3"/>
            </w:pPr>
            <w:r>
              <w:t>Анальный тампон (средство ухода при недержании кала)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13.02.2018г.№86н:</w:t>
            </w:r>
          </w:p>
          <w:p w:rsidR="004E2DE0" w:rsidRDefault="004E2D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4E2DE0" w:rsidRDefault="004E2DE0">
            <w:pPr>
              <w:pStyle w:val="a3"/>
            </w:pPr>
            <w:r>
              <w:t>21-01-27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Анальный тампон должен быть изготовлен из мягкой воздухонепроницаемой губки, должен быть предназначен для неконтролируемого опорожнения кишечника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415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  <w:trHeight w:val="7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9. Согласно приказу Минтруда России от 13.02.2018г.№86н</w:t>
            </w:r>
          </w:p>
          <w:p w:rsidR="004E2DE0" w:rsidRDefault="004E2DE0">
            <w:pPr>
              <w:pStyle w:val="a3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мешок-мочеприемник,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  <w:r>
              <w:t>, емкость с раствором хлорида натрия</w:t>
            </w:r>
          </w:p>
          <w:p w:rsidR="004E2DE0" w:rsidRDefault="004E2DE0">
            <w:pPr>
              <w:pStyle w:val="a3"/>
            </w:pPr>
            <w:r>
              <w:t>21-01-21</w:t>
            </w:r>
          </w:p>
          <w:p w:rsidR="004E2DE0" w:rsidRDefault="004E2DE0">
            <w:pPr>
              <w:pStyle w:val="a3"/>
            </w:pPr>
            <w:r>
              <w:t>ОКПД2-32.50.13.190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система, содержащая катетер и мешок для сбора мочи. </w:t>
            </w: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Одноразовый катетер должен быть покрыт гидрофильным </w:t>
            </w:r>
            <w:proofErr w:type="spellStart"/>
            <w:r>
              <w:rPr>
                <w:sz w:val="20"/>
                <w:szCs w:val="20"/>
              </w:rPr>
              <w:t>лубрикантом</w:t>
            </w:r>
            <w:proofErr w:type="spellEnd"/>
            <w:r>
              <w:rPr>
                <w:sz w:val="20"/>
                <w:szCs w:val="20"/>
              </w:rPr>
              <w:t xml:space="preserve"> (смазкой) по всей длине для обеспечения свободного введения катетера в уретру. </w:t>
            </w:r>
            <w:proofErr w:type="gramEnd"/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должен быть изготовлен из поливинилхлорида и покрыт </w:t>
            </w:r>
            <w:proofErr w:type="spellStart"/>
            <w:r>
              <w:rPr>
                <w:sz w:val="20"/>
                <w:szCs w:val="20"/>
              </w:rPr>
              <w:t>лубрикантом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E2DE0" w:rsidRDefault="004E2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для сбора мочи должен быть оснащен мерной шкалой, ручкой и приспособлением для слива мочи.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  <w:p w:rsidR="004E2DE0" w:rsidRDefault="004E2DE0">
            <w:pPr>
              <w:pStyle w:val="a3"/>
            </w:pPr>
          </w:p>
          <w:p w:rsidR="004E2DE0" w:rsidRDefault="004E2DE0">
            <w:pPr>
              <w:pStyle w:val="a3"/>
            </w:pPr>
            <w:r>
              <w:t>Наличие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415</w:t>
            </w:r>
          </w:p>
        </w:tc>
      </w:tr>
      <w:tr w:rsidR="004E2DE0" w:rsidTr="004E2DE0">
        <w:trPr>
          <w:gridBefore w:val="1"/>
          <w:gridAfter w:val="1"/>
          <w:wBefore w:w="371" w:type="dxa"/>
          <w:wAfter w:w="142" w:type="dxa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ИТОГО: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E0" w:rsidRDefault="004E2DE0">
            <w:pPr>
              <w:pStyle w:val="a3"/>
            </w:pPr>
            <w:r>
              <w:t>7869</w:t>
            </w:r>
          </w:p>
        </w:tc>
      </w:tr>
      <w:tr w:rsidR="004E2DE0" w:rsidTr="004E2DE0">
        <w:tc>
          <w:tcPr>
            <w:tcW w:w="1048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ind w:left="972" w:firstLine="567"/>
              <w:jc w:val="both"/>
              <w:rPr>
                <w:lang w:eastAsia="en-US"/>
              </w:rPr>
            </w:pPr>
            <w:r>
              <w:rPr>
                <w:b/>
                <w:bCs/>
                <w:iCs/>
              </w:rPr>
              <w:t xml:space="preserve">Место </w:t>
            </w:r>
            <w:r>
              <w:rPr>
                <w:rStyle w:val="FontStyle19"/>
                <w:b/>
                <w:bCs/>
                <w:iCs/>
              </w:rPr>
              <w:t>п</w:t>
            </w:r>
            <w:r>
              <w:rPr>
                <w:b/>
                <w:bCs/>
                <w:iCs/>
              </w:rPr>
              <w:t>оставки</w:t>
            </w:r>
            <w:r>
              <w:t xml:space="preserve"> </w:t>
            </w:r>
            <w:r>
              <w:rPr>
                <w:b/>
              </w:rPr>
              <w:t>товара</w:t>
            </w:r>
            <w:r>
              <w:t>: Республика Бурятия,</w:t>
            </w:r>
            <w:r>
              <w:rPr>
                <w:lang w:eastAsia="en-US"/>
              </w:rPr>
              <w:t xml:space="preserve"> по месту жительства Получателей </w:t>
            </w:r>
          </w:p>
          <w:p w:rsidR="004E2DE0" w:rsidRDefault="004E2DE0">
            <w:pPr>
              <w:pStyle w:val="a3"/>
              <w:ind w:left="972" w:firstLine="567"/>
              <w:jc w:val="both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 xml:space="preserve">Срок </w:t>
            </w:r>
            <w:r>
              <w:rPr>
                <w:rStyle w:val="FontStyle19"/>
                <w:b/>
                <w:bCs/>
                <w:i w:val="0"/>
                <w:iCs/>
              </w:rPr>
              <w:t>п</w:t>
            </w:r>
            <w:r>
              <w:rPr>
                <w:b/>
                <w:i w:val="0"/>
                <w:iCs/>
                <w:sz w:val="24"/>
                <w:szCs w:val="24"/>
              </w:rPr>
              <w:t>оставки технических средств реабилитации</w:t>
            </w:r>
            <w:r>
              <w:rPr>
                <w:b/>
                <w:i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i w:val="0"/>
                <w:sz w:val="24"/>
                <w:szCs w:val="24"/>
              </w:rPr>
              <w:t>с даты получения</w:t>
            </w:r>
            <w:proofErr w:type="gramEnd"/>
            <w:r>
              <w:rPr>
                <w:i w:val="0"/>
                <w:sz w:val="24"/>
                <w:szCs w:val="24"/>
              </w:rPr>
              <w:t xml:space="preserve"> от Заказчика реестра получателей Товара  </w:t>
            </w:r>
            <w:r>
              <w:rPr>
                <w:b/>
                <w:i w:val="0"/>
                <w:sz w:val="24"/>
                <w:szCs w:val="24"/>
              </w:rPr>
              <w:t>до 10 декабря 2021 года включительно</w:t>
            </w:r>
            <w:r>
              <w:rPr>
                <w:i w:val="0"/>
                <w:sz w:val="24"/>
                <w:szCs w:val="24"/>
              </w:rPr>
              <w:t>.</w:t>
            </w:r>
            <w:r>
              <w:rPr>
                <w:b/>
                <w:i w:val="0"/>
                <w:iCs/>
                <w:sz w:val="24"/>
                <w:szCs w:val="24"/>
              </w:rPr>
              <w:t xml:space="preserve"> </w:t>
            </w:r>
          </w:p>
          <w:p w:rsidR="004E2DE0" w:rsidRDefault="004E2DE0">
            <w:pPr>
              <w:pStyle w:val="a3"/>
              <w:ind w:left="972" w:firstLine="567"/>
              <w:jc w:val="both"/>
              <w:rPr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iCs/>
                <w:sz w:val="24"/>
                <w:szCs w:val="24"/>
              </w:rPr>
              <w:t>Срок действия Направления</w:t>
            </w:r>
            <w:r>
              <w:rPr>
                <w:b/>
                <w:bCs/>
                <w:i w:val="0"/>
                <w:iCs/>
                <w:sz w:val="24"/>
                <w:szCs w:val="24"/>
                <w:u w:val="single"/>
              </w:rPr>
              <w:t>:</w:t>
            </w:r>
            <w:r>
              <w:rPr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Направления должны приниматься Поставщиком не позднее 25.11.2021г.</w:t>
            </w:r>
          </w:p>
          <w:p w:rsidR="004E2DE0" w:rsidRDefault="004E2DE0">
            <w:pPr>
              <w:autoSpaceDE w:val="0"/>
              <w:autoSpaceDN w:val="0"/>
              <w:adjustRightInd w:val="0"/>
              <w:ind w:left="972" w:firstLine="567"/>
              <w:jc w:val="both"/>
            </w:pPr>
            <w:r>
              <w:rPr>
                <w:b/>
                <w:bCs/>
              </w:rPr>
              <w:t xml:space="preserve">Условия поставки товара: </w:t>
            </w:r>
            <w:r>
              <w:t>Поставка товара</w:t>
            </w:r>
            <w:r>
              <w:rPr>
                <w:color w:val="000000"/>
              </w:rPr>
              <w:t xml:space="preserve"> должна </w:t>
            </w:r>
            <w:r>
              <w:t xml:space="preserve">осуществляться по месту жительства Получателей (на условиях </w:t>
            </w:r>
            <w:r>
              <w:rPr>
                <w:lang w:val="en-US"/>
              </w:rPr>
              <w:t>DDP</w:t>
            </w:r>
            <w:r>
              <w:t xml:space="preserve">). Поставка должна начаться не позднее 20 (двадцати) дней </w:t>
            </w:r>
            <w:proofErr w:type="gramStart"/>
            <w:r>
              <w:t>с даты заключения</w:t>
            </w:r>
            <w:proofErr w:type="gramEnd"/>
            <w:r>
              <w:t xml:space="preserve"> государственного контракта.</w:t>
            </w:r>
          </w:p>
          <w:p w:rsidR="004E2DE0" w:rsidRDefault="004E2DE0">
            <w:pPr>
              <w:autoSpaceDE w:val="0"/>
              <w:autoSpaceDN w:val="0"/>
              <w:adjustRightInd w:val="0"/>
              <w:ind w:left="972" w:firstLine="567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 момента подписания контракта, Поставщик должен предоставить Заказчику копии деклараций соответствия и регистрационных удостоверений на Товар, заверенные Поставщиком.</w:t>
            </w:r>
          </w:p>
          <w:p w:rsidR="004E2DE0" w:rsidRDefault="004E2DE0">
            <w:pPr>
              <w:keepNext/>
              <w:tabs>
                <w:tab w:val="left" w:pos="708"/>
              </w:tabs>
              <w:ind w:left="972" w:firstLine="567"/>
              <w:jc w:val="both"/>
            </w:pPr>
            <w:r>
              <w:t>Передача Поставщиком товара</w:t>
            </w:r>
            <w:r>
              <w:rPr>
                <w:color w:val="000000"/>
              </w:rPr>
              <w:t xml:space="preserve"> </w:t>
            </w:r>
            <w:r>
              <w:t>Получателям должна осуществляться после получения Поставщиком паспорта и Направления от Получателя или Реестра от Заказчика.</w:t>
            </w:r>
          </w:p>
          <w:p w:rsidR="004E2DE0" w:rsidRDefault="004E2DE0">
            <w:pPr>
              <w:autoSpaceDE w:val="0"/>
              <w:autoSpaceDN w:val="0"/>
              <w:adjustRightInd w:val="0"/>
              <w:ind w:left="972" w:firstLine="567"/>
              <w:jc w:val="both"/>
            </w:pPr>
            <w:r>
              <w:rPr>
                <w:lang w:val="en-US"/>
              </w:rPr>
              <w:t>C</w:t>
            </w:r>
            <w:r>
              <w:t xml:space="preserve">роки поставки с момента получения поставщиком реестра получателей либо с момента предъявления получателями направлений на получение товара поставщику: </w:t>
            </w:r>
          </w:p>
          <w:p w:rsidR="004E2DE0" w:rsidRDefault="004E2DE0">
            <w:pPr>
              <w:autoSpaceDE w:val="0"/>
              <w:autoSpaceDN w:val="0"/>
              <w:adjustRightInd w:val="0"/>
              <w:ind w:left="972" w:firstLine="567"/>
              <w:jc w:val="both"/>
            </w:pPr>
            <w:r>
              <w:t xml:space="preserve">- получателям, проживающим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лан</w:t>
            </w:r>
            <w:proofErr w:type="spellEnd"/>
            <w:r>
              <w:t xml:space="preserve">-Удэ в течение 15 дней, </w:t>
            </w:r>
          </w:p>
          <w:p w:rsidR="004E2DE0" w:rsidRDefault="004E2DE0">
            <w:pPr>
              <w:autoSpaceDE w:val="0"/>
              <w:autoSpaceDN w:val="0"/>
              <w:adjustRightInd w:val="0"/>
              <w:ind w:left="972" w:firstLine="567"/>
              <w:jc w:val="both"/>
            </w:pPr>
            <w:r>
              <w:t xml:space="preserve">- получателям, проживающим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Северобайкальском</w:t>
            </w:r>
            <w:proofErr w:type="gramEnd"/>
            <w:r>
              <w:t xml:space="preserve">, </w:t>
            </w:r>
            <w:proofErr w:type="spellStart"/>
            <w:r>
              <w:t>Муйском</w:t>
            </w:r>
            <w:proofErr w:type="spellEnd"/>
            <w:r>
              <w:t xml:space="preserve">, </w:t>
            </w:r>
            <w:proofErr w:type="spellStart"/>
            <w:r>
              <w:t>Баунтовском</w:t>
            </w:r>
            <w:proofErr w:type="spellEnd"/>
            <w:r>
              <w:t xml:space="preserve">, </w:t>
            </w:r>
            <w:proofErr w:type="spellStart"/>
            <w:r>
              <w:t>Окинском</w:t>
            </w:r>
            <w:proofErr w:type="spellEnd"/>
            <w:r>
              <w:t xml:space="preserve">, Закаменском, </w:t>
            </w:r>
            <w:proofErr w:type="spellStart"/>
            <w:r>
              <w:t>Курумканском</w:t>
            </w:r>
            <w:proofErr w:type="spellEnd"/>
            <w:r>
              <w:t xml:space="preserve">, </w:t>
            </w:r>
            <w:proofErr w:type="spellStart"/>
            <w:r>
              <w:t>Еравнинском</w:t>
            </w:r>
            <w:proofErr w:type="spellEnd"/>
            <w:r>
              <w:t xml:space="preserve"> районах Республики Бурятия в </w:t>
            </w:r>
            <w:r>
              <w:lastRenderedPageBreak/>
              <w:t>течение 40 дней;</w:t>
            </w:r>
          </w:p>
          <w:p w:rsidR="004E2DE0" w:rsidRDefault="004E2DE0">
            <w:pPr>
              <w:ind w:left="972" w:firstLine="567"/>
              <w:jc w:val="both"/>
            </w:pPr>
            <w:r>
              <w:t>- получателям, проживающим в остальных районах Республики Бурятия в течение 30 дней.</w:t>
            </w:r>
          </w:p>
          <w:p w:rsidR="004E2DE0" w:rsidRDefault="004E2DE0">
            <w:pPr>
              <w:ind w:left="972" w:firstLine="567"/>
              <w:jc w:val="both"/>
            </w:pPr>
            <w:r>
              <w:rPr>
                <w:lang w:eastAsia="ar-SA"/>
              </w:rPr>
              <w:t>В случае</w:t>
            </w:r>
            <w:proofErr w:type="gramStart"/>
            <w:r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и документ, удостоверяющего личность Получателя, с указанием данных получателей в акте приема - передачи товара. </w:t>
            </w:r>
            <w: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DE0" w:rsidRDefault="004E2DE0"/>
        </w:tc>
      </w:tr>
      <w:tr w:rsidR="004E2DE0" w:rsidTr="004E2DE0">
        <w:trPr>
          <w:gridBefore w:val="1"/>
          <w:gridAfter w:val="3"/>
          <w:wBefore w:w="371" w:type="dxa"/>
          <w:wAfter w:w="290" w:type="dxa"/>
        </w:trPr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DE0" w:rsidRDefault="004E2DE0">
            <w:pPr>
              <w:ind w:right="176" w:firstLine="567"/>
              <w:rPr>
                <w:u w:val="single"/>
              </w:rPr>
            </w:pPr>
          </w:p>
          <w:p w:rsidR="004E2DE0" w:rsidRDefault="004E2DE0">
            <w:pPr>
              <w:ind w:right="176" w:firstLine="567"/>
              <w:jc w:val="center"/>
              <w:rPr>
                <w:u w:val="single"/>
              </w:rPr>
            </w:pPr>
            <w:r>
              <w:rPr>
                <w:b/>
              </w:rPr>
              <w:t>Требования к гарантии качества технических средств реабилитации</w:t>
            </w:r>
            <w:r>
              <w:rPr>
                <w:u w:val="single"/>
              </w:rPr>
              <w:t>:</w:t>
            </w:r>
          </w:p>
        </w:tc>
      </w:tr>
      <w:tr w:rsidR="004E2DE0" w:rsidTr="004E2DE0">
        <w:trPr>
          <w:gridBefore w:val="1"/>
          <w:gridAfter w:val="3"/>
          <w:wBefore w:w="371" w:type="dxa"/>
          <w:wAfter w:w="290" w:type="dxa"/>
        </w:trPr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widowControl w:val="0"/>
              <w:ind w:left="-108" w:right="176" w:firstLine="567"/>
              <w:jc w:val="both"/>
            </w:pPr>
            <w:r>
              <w:t>Данные средства являются продукцией одноразовой, в связи с чем, срок предоставления гарантии качества специальных сре</w:t>
            </w:r>
            <w:proofErr w:type="gramStart"/>
            <w:r>
              <w:t>дств пр</w:t>
            </w:r>
            <w:proofErr w:type="gramEnd"/>
            <w:r>
              <w:t xml:space="preserve">и нарушениях функций выделения (мочеприемники, катетеры, анальные тампоны) не устанавливается.  </w:t>
            </w:r>
          </w:p>
        </w:tc>
      </w:tr>
      <w:tr w:rsidR="004E2DE0" w:rsidTr="004E2DE0">
        <w:trPr>
          <w:gridBefore w:val="1"/>
          <w:gridAfter w:val="3"/>
          <w:wBefore w:w="371" w:type="dxa"/>
          <w:wAfter w:w="290" w:type="dxa"/>
        </w:trPr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widowControl w:val="0"/>
              <w:ind w:left="-108" w:right="176" w:firstLine="567"/>
              <w:jc w:val="both"/>
            </w:pPr>
            <w:r>
              <w:t>Срок годности специальных сре</w:t>
            </w:r>
            <w:proofErr w:type="gramStart"/>
            <w:r>
              <w:t>дств пр</w:t>
            </w:r>
            <w:proofErr w:type="gramEnd"/>
            <w:r>
              <w:t>и нарушении функций выделения – не менее 6 месяцев на дату поставки Товара Получателям.</w:t>
            </w:r>
          </w:p>
          <w:p w:rsidR="004E2DE0" w:rsidRDefault="004E2DE0">
            <w:pPr>
              <w:widowControl w:val="0"/>
              <w:ind w:left="-108" w:right="176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Поставщик обязан принять от Получателя некачественный Товар и заменить его в течение 5 (пяти) календарных дней </w:t>
            </w:r>
            <w:proofErr w:type="gramStart"/>
            <w:r>
              <w:rPr>
                <w:lang w:eastAsia="en-US"/>
              </w:rPr>
              <w:t>с даты</w:t>
            </w:r>
            <w:proofErr w:type="gramEnd"/>
            <w:r>
              <w:rPr>
                <w:lang w:eastAsia="en-US"/>
              </w:rPr>
              <w:t xml:space="preserve"> его обращения на аналогичный Товар надлежащего качества.</w:t>
            </w:r>
          </w:p>
        </w:tc>
      </w:tr>
      <w:tr w:rsidR="004E2DE0" w:rsidTr="004E2DE0"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DE0" w:rsidRDefault="004E2DE0">
            <w:pPr>
              <w:keepNext/>
              <w:tabs>
                <w:tab w:val="left" w:pos="708"/>
              </w:tabs>
              <w:ind w:right="176" w:firstLine="567"/>
              <w:jc w:val="both"/>
              <w:rPr>
                <w:u w:val="single"/>
              </w:rPr>
            </w:pPr>
          </w:p>
          <w:p w:rsidR="004E2DE0" w:rsidRDefault="004E2DE0">
            <w:pPr>
              <w:keepNext/>
              <w:tabs>
                <w:tab w:val="left" w:pos="708"/>
              </w:tabs>
              <w:ind w:right="176" w:firstLine="567"/>
              <w:jc w:val="center"/>
              <w:rPr>
                <w:b/>
                <w:bCs/>
              </w:rPr>
            </w:pPr>
            <w:r>
              <w:rPr>
                <w:b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>
              <w:rPr>
                <w:b/>
              </w:rPr>
              <w:t>дств пр</w:t>
            </w:r>
            <w:proofErr w:type="gramEnd"/>
            <w:r>
              <w:rPr>
                <w:b/>
              </w:rPr>
              <w:t>и  нарушениях функций выделения:</w:t>
            </w:r>
          </w:p>
        </w:tc>
      </w:tr>
      <w:tr w:rsidR="004E2DE0" w:rsidTr="004E2DE0"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keepNext/>
              <w:tabs>
                <w:tab w:val="left" w:pos="708"/>
              </w:tabs>
              <w:ind w:left="972" w:right="176" w:firstLine="567"/>
              <w:jc w:val="both"/>
            </w:pPr>
            <w:r>
              <w:t>- специальные средства при  нарушениях функций выделения - это устройства, носимые на себе, предназначенные:</w:t>
            </w:r>
          </w:p>
          <w:p w:rsidR="004E2DE0" w:rsidRDefault="004E2DE0">
            <w:pPr>
              <w:keepNext/>
              <w:tabs>
                <w:tab w:val="left" w:pos="708"/>
              </w:tabs>
              <w:ind w:left="972" w:right="176" w:firstLine="567"/>
              <w:jc w:val="both"/>
            </w:pPr>
            <w:r>
              <w:t xml:space="preserve">- для сбора мочи и устранения ее агрессивного воздействия на кожу (мочеприемники), </w:t>
            </w:r>
          </w:p>
          <w:p w:rsidR="004E2DE0" w:rsidRDefault="004E2DE0">
            <w:pPr>
              <w:keepNext/>
              <w:tabs>
                <w:tab w:val="left" w:pos="708"/>
              </w:tabs>
              <w:ind w:left="972" w:right="176" w:firstLine="567"/>
              <w:jc w:val="both"/>
            </w:pPr>
            <w:r>
              <w:t>- для неконтролируемого опорожнения кишечника (анальный тампон).</w:t>
            </w:r>
          </w:p>
        </w:tc>
      </w:tr>
      <w:tr w:rsidR="004E2DE0" w:rsidTr="004E2DE0"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ind w:left="972" w:right="176" w:firstLine="567"/>
              <w:jc w:val="both"/>
            </w:pPr>
            <w:r>
              <w:t xml:space="preserve"> Конструкция специальных сре</w:t>
            </w:r>
            <w:proofErr w:type="gramStart"/>
            <w:r>
              <w:t>дств пр</w:t>
            </w:r>
            <w:proofErr w:type="gramEnd"/>
            <w:r>
              <w:t>и нарушениях функций выделения (мочеприемников, катетеров, анальных тампонов) должна обеспечивать пользователю удобство и простоту обращения с ними.</w:t>
            </w:r>
          </w:p>
        </w:tc>
      </w:tr>
      <w:tr w:rsidR="004E2DE0" w:rsidTr="004E2DE0"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ind w:left="972"/>
            </w:pPr>
            <w:r>
              <w:t>В специальных средствах при нарушениях функций выделения (мочеприемниках, катетерах) не допускаются механические повреждения (разрыв края, разрезы и т.п.), видимые невооруженным глазом;</w:t>
            </w:r>
          </w:p>
        </w:tc>
      </w:tr>
      <w:tr w:rsidR="004E2DE0" w:rsidTr="004E2DE0"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2DE0" w:rsidRDefault="004E2DE0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left="972" w:firstLine="709"/>
            </w:pPr>
            <w:r>
              <w:t>- специальные средства при нарушениях функций выделения (мочеприемники, катетеры)</w:t>
            </w:r>
          </w:p>
          <w:p w:rsidR="004E2DE0" w:rsidRDefault="004E2DE0">
            <w:pPr>
              <w:ind w:left="972"/>
            </w:pPr>
            <w:r>
              <w:t xml:space="preserve">должны соответствовать требованиям стандартов ГОСТ </w:t>
            </w:r>
            <w:r>
              <w:rPr>
                <w:lang w:val="en-US"/>
              </w:rPr>
              <w:t>ISO</w:t>
            </w:r>
            <w:r>
              <w:t xml:space="preserve"> 10993-1-2011 «Изделия медицинские. Оценка биологического действия медицинских изделий», ГОСТ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      </w:r>
            <w:proofErr w:type="spellStart"/>
            <w:r>
              <w:t>пирогенность</w:t>
            </w:r>
            <w:proofErr w:type="spellEnd"/>
            <w:r>
              <w:t>»;</w:t>
            </w:r>
          </w:p>
        </w:tc>
      </w:tr>
      <w:tr w:rsidR="004E2DE0" w:rsidTr="004E2DE0"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DE0" w:rsidRDefault="004E2DE0">
            <w:pPr>
              <w:ind w:left="972" w:firstLine="567"/>
            </w:pPr>
            <w:r>
              <w:t>- наличие регистрационного удостоверения на специальные средства при нарушениях функций выделения (мочеприемники, анальные тампоны) обязательно.</w:t>
            </w:r>
          </w:p>
          <w:p w:rsidR="004E2DE0" w:rsidRDefault="004E2DE0">
            <w:pPr>
              <w:ind w:left="972" w:firstLine="567"/>
            </w:pPr>
          </w:p>
          <w:p w:rsidR="004E2DE0" w:rsidRDefault="004E2DE0">
            <w:pPr>
              <w:ind w:left="972"/>
            </w:pPr>
          </w:p>
        </w:tc>
      </w:tr>
    </w:tbl>
    <w:p w:rsidR="004E2DE0" w:rsidRDefault="004E2DE0" w:rsidP="004E2DE0">
      <w:pPr>
        <w:widowControl w:val="0"/>
        <w:autoSpaceDE w:val="0"/>
        <w:autoSpaceDN w:val="0"/>
        <w:adjustRightInd w:val="0"/>
        <w:ind w:left="283"/>
        <w:jc w:val="center"/>
        <w:rPr>
          <w:b/>
        </w:rPr>
      </w:pPr>
    </w:p>
    <w:p w:rsidR="004E2DE0" w:rsidRDefault="004E2DE0" w:rsidP="004E2DE0">
      <w:pPr>
        <w:widowControl w:val="0"/>
        <w:autoSpaceDE w:val="0"/>
        <w:autoSpaceDN w:val="0"/>
        <w:adjustRightInd w:val="0"/>
        <w:ind w:left="283"/>
        <w:jc w:val="center"/>
        <w:rPr>
          <w:b/>
        </w:rPr>
      </w:pPr>
    </w:p>
    <w:p w:rsidR="004E2DE0" w:rsidRDefault="004E2DE0" w:rsidP="004E2DE0">
      <w:pPr>
        <w:widowControl w:val="0"/>
        <w:autoSpaceDE w:val="0"/>
        <w:autoSpaceDN w:val="0"/>
        <w:adjustRightInd w:val="0"/>
        <w:ind w:left="283"/>
        <w:jc w:val="center"/>
        <w:rPr>
          <w:b/>
        </w:rPr>
      </w:pPr>
    </w:p>
    <w:p w:rsidR="004E2DE0" w:rsidRDefault="004E2DE0" w:rsidP="004E2DE0">
      <w:pPr>
        <w:widowControl w:val="0"/>
        <w:autoSpaceDE w:val="0"/>
        <w:autoSpaceDN w:val="0"/>
        <w:adjustRightInd w:val="0"/>
        <w:ind w:left="283"/>
        <w:jc w:val="center"/>
        <w:rPr>
          <w:b/>
        </w:rPr>
      </w:pPr>
    </w:p>
    <w:p w:rsidR="00051DEC" w:rsidRDefault="00051DEC"/>
    <w:sectPr w:rsidR="0005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9DE"/>
    <w:multiLevelType w:val="hybridMultilevel"/>
    <w:tmpl w:val="0E90EE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0"/>
    <w:rsid w:val="00051DEC"/>
    <w:rsid w:val="004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E2DE0"/>
    <w:pPr>
      <w:widowControl w:val="0"/>
      <w:ind w:right="-108" w:firstLine="34"/>
      <w:contextualSpacing/>
      <w:jc w:val="center"/>
    </w:pPr>
    <w:rPr>
      <w:i/>
      <w:sz w:val="20"/>
      <w:szCs w:val="20"/>
    </w:rPr>
  </w:style>
  <w:style w:type="character" w:customStyle="1" w:styleId="a4">
    <w:name w:val="Основной текст с отступом Знак"/>
    <w:aliases w:val="текст Знак"/>
    <w:basedOn w:val="a0"/>
    <w:link w:val="a5"/>
    <w:locked/>
    <w:rsid w:val="004E2DE0"/>
    <w:rPr>
      <w:sz w:val="24"/>
      <w:szCs w:val="24"/>
    </w:rPr>
  </w:style>
  <w:style w:type="paragraph" w:styleId="a5">
    <w:name w:val="Body Text Indent"/>
    <w:aliases w:val="текст"/>
    <w:basedOn w:val="a"/>
    <w:link w:val="a4"/>
    <w:autoRedefine/>
    <w:unhideWhenUsed/>
    <w:qFormat/>
    <w:rsid w:val="004E2DE0"/>
    <w:pPr>
      <w:spacing w:after="120"/>
      <w:ind w:left="283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E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autoRedefine/>
    <w:qFormat/>
    <w:rsid w:val="004E2DE0"/>
    <w:pPr>
      <w:widowControl w:val="0"/>
      <w:autoSpaceDE w:val="0"/>
      <w:autoSpaceDN w:val="0"/>
      <w:adjustRightInd w:val="0"/>
      <w:spacing w:line="341" w:lineRule="exact"/>
      <w:contextualSpacing/>
      <w:jc w:val="both"/>
    </w:pPr>
  </w:style>
  <w:style w:type="paragraph" w:customStyle="1" w:styleId="text">
    <w:name w:val="text"/>
    <w:basedOn w:val="a"/>
    <w:autoRedefine/>
    <w:qFormat/>
    <w:rsid w:val="004E2DE0"/>
    <w:pPr>
      <w:ind w:left="120" w:right="120" w:firstLine="150"/>
      <w:contextualSpacing/>
    </w:pPr>
    <w:rPr>
      <w:rFonts w:ascii="Tahoma" w:hAnsi="Tahoma" w:cs="Tahoma"/>
      <w:sz w:val="18"/>
      <w:szCs w:val="18"/>
    </w:rPr>
  </w:style>
  <w:style w:type="character" w:customStyle="1" w:styleId="FontStyle19">
    <w:name w:val="Font Style19"/>
    <w:qFormat/>
    <w:rsid w:val="004E2DE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E2DE0"/>
    <w:pPr>
      <w:widowControl w:val="0"/>
      <w:ind w:right="-108" w:firstLine="34"/>
      <w:contextualSpacing/>
      <w:jc w:val="center"/>
    </w:pPr>
    <w:rPr>
      <w:i/>
      <w:sz w:val="20"/>
      <w:szCs w:val="20"/>
    </w:rPr>
  </w:style>
  <w:style w:type="character" w:customStyle="1" w:styleId="a4">
    <w:name w:val="Основной текст с отступом Знак"/>
    <w:aliases w:val="текст Знак"/>
    <w:basedOn w:val="a0"/>
    <w:link w:val="a5"/>
    <w:locked/>
    <w:rsid w:val="004E2DE0"/>
    <w:rPr>
      <w:sz w:val="24"/>
      <w:szCs w:val="24"/>
    </w:rPr>
  </w:style>
  <w:style w:type="paragraph" w:styleId="a5">
    <w:name w:val="Body Text Indent"/>
    <w:aliases w:val="текст"/>
    <w:basedOn w:val="a"/>
    <w:link w:val="a4"/>
    <w:autoRedefine/>
    <w:unhideWhenUsed/>
    <w:qFormat/>
    <w:rsid w:val="004E2DE0"/>
    <w:pPr>
      <w:spacing w:after="120"/>
      <w:ind w:left="283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E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autoRedefine/>
    <w:qFormat/>
    <w:rsid w:val="004E2DE0"/>
    <w:pPr>
      <w:widowControl w:val="0"/>
      <w:autoSpaceDE w:val="0"/>
      <w:autoSpaceDN w:val="0"/>
      <w:adjustRightInd w:val="0"/>
      <w:spacing w:line="341" w:lineRule="exact"/>
      <w:contextualSpacing/>
      <w:jc w:val="both"/>
    </w:pPr>
  </w:style>
  <w:style w:type="paragraph" w:customStyle="1" w:styleId="text">
    <w:name w:val="text"/>
    <w:basedOn w:val="a"/>
    <w:autoRedefine/>
    <w:qFormat/>
    <w:rsid w:val="004E2DE0"/>
    <w:pPr>
      <w:ind w:left="120" w:right="120" w:firstLine="150"/>
      <w:contextualSpacing/>
    </w:pPr>
    <w:rPr>
      <w:rFonts w:ascii="Tahoma" w:hAnsi="Tahoma" w:cs="Tahoma"/>
      <w:sz w:val="18"/>
      <w:szCs w:val="18"/>
    </w:rPr>
  </w:style>
  <w:style w:type="character" w:customStyle="1" w:styleId="FontStyle19">
    <w:name w:val="Font Style19"/>
    <w:qFormat/>
    <w:rsid w:val="004E2DE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2020-12-17T08:14:00Z</dcterms:created>
  <dcterms:modified xsi:type="dcterms:W3CDTF">2020-12-17T08:15:00Z</dcterms:modified>
</cp:coreProperties>
</file>