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E5" w:rsidRPr="005A12DC" w:rsidRDefault="00F375E5" w:rsidP="00F375E5">
      <w:pPr>
        <w:jc w:val="center"/>
        <w:rPr>
          <w:b/>
          <w:sz w:val="25"/>
          <w:szCs w:val="25"/>
        </w:rPr>
      </w:pPr>
      <w:r w:rsidRPr="005A12DC">
        <w:rPr>
          <w:b/>
          <w:sz w:val="25"/>
          <w:szCs w:val="25"/>
        </w:rPr>
        <w:t>Техническое задание</w:t>
      </w:r>
    </w:p>
    <w:p w:rsidR="00F375E5" w:rsidRPr="005A12DC" w:rsidRDefault="00F375E5" w:rsidP="00F375E5">
      <w:pPr>
        <w:jc w:val="center"/>
        <w:rPr>
          <w:b/>
          <w:sz w:val="25"/>
          <w:szCs w:val="25"/>
          <w:shd w:val="clear" w:color="auto" w:fill="00FFFF"/>
        </w:rPr>
      </w:pPr>
      <w:r w:rsidRPr="005A12DC">
        <w:rPr>
          <w:b/>
          <w:sz w:val="25"/>
          <w:szCs w:val="25"/>
        </w:rPr>
        <w:t xml:space="preserve">на определение исполнителя способом проведения </w:t>
      </w:r>
      <w:r w:rsidRPr="005A12DC">
        <w:rPr>
          <w:b/>
          <w:bCs/>
          <w:sz w:val="25"/>
          <w:szCs w:val="25"/>
        </w:rPr>
        <w:t xml:space="preserve">открытого конкурса </w:t>
      </w:r>
      <w:r w:rsidRPr="005A12DC">
        <w:rPr>
          <w:b/>
          <w:sz w:val="25"/>
          <w:szCs w:val="25"/>
        </w:rPr>
        <w:t>на выполнение работ по обеспечению инвалидов, в том числе детей-инвалидов, протезами верхних конечностей - протезами предплечья косметическими, плеча косметического, плеча акти</w:t>
      </w:r>
      <w:r>
        <w:rPr>
          <w:b/>
          <w:sz w:val="25"/>
          <w:szCs w:val="25"/>
        </w:rPr>
        <w:t>вного (тягового), кисти рабочей</w:t>
      </w:r>
      <w:r w:rsidRPr="005A12DC">
        <w:rPr>
          <w:b/>
          <w:sz w:val="25"/>
          <w:szCs w:val="25"/>
        </w:rPr>
        <w:t xml:space="preserve"> в 2021 году</w:t>
      </w:r>
    </w:p>
    <w:p w:rsidR="00F375E5" w:rsidRPr="005A12DC" w:rsidRDefault="00F375E5" w:rsidP="00F375E5">
      <w:pPr>
        <w:widowControl w:val="0"/>
        <w:suppressAutoHyphens w:val="0"/>
        <w:rPr>
          <w:color w:val="000000"/>
          <w:kern w:val="1"/>
          <w:sz w:val="25"/>
          <w:szCs w:val="25"/>
          <w:shd w:val="clear" w:color="auto" w:fill="FFFFFF"/>
        </w:rPr>
      </w:pPr>
    </w:p>
    <w:p w:rsidR="00F375E5" w:rsidRDefault="00F375E5" w:rsidP="00F375E5">
      <w:pPr>
        <w:widowControl w:val="0"/>
        <w:suppressAutoHyphens w:val="0"/>
        <w:jc w:val="both"/>
        <w:rPr>
          <w:sz w:val="25"/>
          <w:szCs w:val="25"/>
        </w:rPr>
      </w:pPr>
      <w:r w:rsidRPr="00FF0DF9">
        <w:rPr>
          <w:b/>
          <w:bCs/>
          <w:sz w:val="25"/>
          <w:szCs w:val="25"/>
        </w:rPr>
        <w:t>Предмет Государственного контракта</w:t>
      </w:r>
      <w:r w:rsidRPr="00FF0DF9">
        <w:rPr>
          <w:b/>
          <w:sz w:val="25"/>
          <w:szCs w:val="25"/>
        </w:rPr>
        <w:t xml:space="preserve"> </w:t>
      </w:r>
      <w:r w:rsidRPr="00FF0DF9">
        <w:rPr>
          <w:sz w:val="25"/>
          <w:szCs w:val="25"/>
        </w:rPr>
        <w:t xml:space="preserve">— выполнение работ по обеспечению инвалидов, в том числе детей-инвалидов, протезами верхних конечностей протезами предплечья косметическими, плеча косметического, плеча активного (тягового), кисти рабочего в 2021 году, в количестве </w:t>
      </w:r>
      <w:r>
        <w:rPr>
          <w:sz w:val="25"/>
          <w:szCs w:val="25"/>
        </w:rPr>
        <w:t>7</w:t>
      </w:r>
      <w:r w:rsidRPr="00FF0DF9">
        <w:rPr>
          <w:sz w:val="25"/>
          <w:szCs w:val="25"/>
        </w:rPr>
        <w:t xml:space="preserve"> штук.</w:t>
      </w:r>
    </w:p>
    <w:p w:rsidR="00A60974" w:rsidRPr="00FF0DF9" w:rsidRDefault="00A60974" w:rsidP="00F375E5">
      <w:pPr>
        <w:widowControl w:val="0"/>
        <w:suppressAutoHyphens w:val="0"/>
        <w:jc w:val="both"/>
        <w:rPr>
          <w:color w:val="000000"/>
          <w:kern w:val="1"/>
          <w:sz w:val="25"/>
          <w:szCs w:val="25"/>
          <w:shd w:val="clear" w:color="auto" w:fill="FFFFFF"/>
        </w:rPr>
      </w:pPr>
      <w:bookmarkStart w:id="0" w:name="_GoBack"/>
      <w:bookmarkEnd w:id="0"/>
    </w:p>
    <w:p w:rsidR="00F375E5" w:rsidRPr="00FF0DF9" w:rsidRDefault="00F375E5" w:rsidP="00F375E5">
      <w:pPr>
        <w:jc w:val="both"/>
        <w:rPr>
          <w:sz w:val="25"/>
          <w:szCs w:val="25"/>
        </w:rPr>
      </w:pPr>
      <w:r w:rsidRPr="00FF0DF9">
        <w:rPr>
          <w:b/>
          <w:bCs/>
          <w:sz w:val="25"/>
          <w:szCs w:val="25"/>
        </w:rPr>
        <w:t xml:space="preserve">Общие технические характеристики </w:t>
      </w:r>
      <w:r w:rsidRPr="00FF0DF9">
        <w:rPr>
          <w:b/>
          <w:sz w:val="25"/>
          <w:szCs w:val="25"/>
        </w:rPr>
        <w:t>выполняемых работ:</w:t>
      </w:r>
      <w:r w:rsidRPr="00FF0DF9">
        <w:rPr>
          <w:sz w:val="25"/>
          <w:szCs w:val="25"/>
        </w:rPr>
        <w:t xml:space="preserve"> </w:t>
      </w:r>
    </w:p>
    <w:p w:rsidR="00F375E5" w:rsidRPr="00FF0DF9" w:rsidRDefault="00F375E5" w:rsidP="00F375E5">
      <w:pPr>
        <w:contextualSpacing/>
        <w:jc w:val="both"/>
        <w:rPr>
          <w:sz w:val="25"/>
          <w:szCs w:val="25"/>
        </w:rPr>
      </w:pPr>
      <w:r w:rsidRPr="00FF0DF9">
        <w:rPr>
          <w:sz w:val="25"/>
          <w:szCs w:val="25"/>
        </w:rPr>
        <w:t>Протезы верхних конечностей (далее – Изделия)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дефекта.</w:t>
      </w:r>
    </w:p>
    <w:p w:rsidR="00F375E5" w:rsidRPr="00FF0DF9" w:rsidRDefault="00F375E5" w:rsidP="00F375E5">
      <w:pPr>
        <w:contextualSpacing/>
        <w:jc w:val="both"/>
        <w:rPr>
          <w:spacing w:val="-4"/>
          <w:sz w:val="25"/>
          <w:szCs w:val="25"/>
        </w:rPr>
      </w:pPr>
      <w:r w:rsidRPr="00FF0DF9">
        <w:rPr>
          <w:spacing w:val="-4"/>
          <w:sz w:val="25"/>
          <w:szCs w:val="25"/>
        </w:rPr>
        <w:t>Работы по обеспечению инвалида (далее – Получатель) Изделием предусматривают индивидуальное изготовление, обучение пользованию и выдачу технического средства реабилитации (изделия).</w:t>
      </w:r>
    </w:p>
    <w:p w:rsidR="00F375E5" w:rsidRPr="00FF0DF9" w:rsidRDefault="00F375E5" w:rsidP="00F375E5">
      <w:pPr>
        <w:rPr>
          <w:b/>
          <w:sz w:val="25"/>
          <w:szCs w:val="25"/>
        </w:rPr>
      </w:pPr>
    </w:p>
    <w:p w:rsidR="00F375E5" w:rsidRPr="00FF0DF9" w:rsidRDefault="00F375E5" w:rsidP="00F375E5">
      <w:pPr>
        <w:rPr>
          <w:b/>
          <w:sz w:val="25"/>
          <w:szCs w:val="25"/>
        </w:rPr>
      </w:pPr>
      <w:r w:rsidRPr="00FF0DF9">
        <w:rPr>
          <w:b/>
          <w:sz w:val="25"/>
          <w:szCs w:val="25"/>
        </w:rPr>
        <w:t xml:space="preserve">Описание объекта закупки 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6379"/>
        <w:gridCol w:w="992"/>
      </w:tblGrid>
      <w:tr w:rsidR="00F375E5" w:rsidTr="00766B35">
        <w:trPr>
          <w:trHeight w:val="611"/>
        </w:trPr>
        <w:tc>
          <w:tcPr>
            <w:tcW w:w="1985" w:type="dxa"/>
            <w:shd w:val="clear" w:color="auto" w:fill="auto"/>
          </w:tcPr>
          <w:p w:rsidR="00F375E5" w:rsidRPr="008C1E73" w:rsidRDefault="00F375E5" w:rsidP="00766B35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8C1E73">
              <w:rPr>
                <w:b/>
                <w:bCs/>
              </w:rPr>
              <w:t>Наименование изделия</w:t>
            </w:r>
          </w:p>
        </w:tc>
        <w:tc>
          <w:tcPr>
            <w:tcW w:w="6379" w:type="dxa"/>
            <w:shd w:val="clear" w:color="auto" w:fill="auto"/>
          </w:tcPr>
          <w:p w:rsidR="00F375E5" w:rsidRPr="00062F1A" w:rsidRDefault="00F375E5" w:rsidP="00766B35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062F1A">
              <w:rPr>
                <w:b/>
                <w:bCs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  <w:shd w:val="clear" w:color="auto" w:fill="auto"/>
          </w:tcPr>
          <w:p w:rsidR="00F375E5" w:rsidRPr="00B40477" w:rsidRDefault="00F375E5" w:rsidP="00766B35">
            <w:pPr>
              <w:widowControl w:val="0"/>
              <w:tabs>
                <w:tab w:val="left" w:pos="28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 -</w:t>
            </w:r>
            <w:r w:rsidRPr="00B40477">
              <w:rPr>
                <w:b/>
                <w:bCs/>
                <w:sz w:val="22"/>
                <w:szCs w:val="22"/>
              </w:rPr>
              <w:t xml:space="preserve"> во</w:t>
            </w:r>
          </w:p>
          <w:p w:rsidR="00F375E5" w:rsidRPr="00B40477" w:rsidRDefault="00F375E5" w:rsidP="00766B35">
            <w:pPr>
              <w:widowControl w:val="0"/>
              <w:tabs>
                <w:tab w:val="left" w:pos="28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40477">
              <w:rPr>
                <w:b/>
                <w:bCs/>
                <w:sz w:val="22"/>
                <w:szCs w:val="22"/>
              </w:rPr>
              <w:t>(шт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B4047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F375E5" w:rsidTr="00766B35">
        <w:tc>
          <w:tcPr>
            <w:tcW w:w="1985" w:type="dxa"/>
            <w:shd w:val="clear" w:color="auto" w:fill="auto"/>
          </w:tcPr>
          <w:p w:rsidR="00F375E5" w:rsidRPr="008C1E73" w:rsidRDefault="00F375E5" w:rsidP="00766B35">
            <w:r>
              <w:t xml:space="preserve">8-01-03 </w:t>
            </w:r>
            <w:r w:rsidRPr="00EC0F7F">
              <w:rPr>
                <w:b/>
              </w:rPr>
              <w:t>Протез предплечья косметический</w:t>
            </w:r>
          </w:p>
        </w:tc>
        <w:tc>
          <w:tcPr>
            <w:tcW w:w="6379" w:type="dxa"/>
            <w:shd w:val="clear" w:color="auto" w:fill="auto"/>
          </w:tcPr>
          <w:p w:rsidR="00F375E5" w:rsidRPr="002F20FE" w:rsidRDefault="00F375E5" w:rsidP="00766B35">
            <w:pPr>
              <w:jc w:val="both"/>
            </w:pPr>
            <w:r w:rsidRPr="002F20FE">
              <w:t>Предназначен для частичного восполнения косметического дефекта отсутствующей конечности, придавая ей антропоморфную форму после односторонней или двусторонней ампутации на уровне предплечья, в левом и правом исполнении, представляет собой искусственную конечность, для выполнения некоторых приемов по самообслуживанию. Протезы могут использоваться для прижима и поддержки предметов. Протез должен состоять из гильзы предплечья, кисти и крепления. Гильза должна быть из листового термопласта или слоистого пластика на основе акриловых смол, кисть – из ПВХ при частичной ампутации пальцев с арматурой в пальцах или кисть тяговая с пассивным хватом, застежкой (молния/контакт). На кисть должна одеваться косметическая оболочка или перчатка. Тип индивидуальной приемной гильзы – индивидуальная одинарная, крепление индивидуальное.</w:t>
            </w:r>
          </w:p>
          <w:p w:rsidR="00F375E5" w:rsidRPr="002F20FE" w:rsidRDefault="00F375E5" w:rsidP="00766B35">
            <w:pPr>
              <w:jc w:val="both"/>
            </w:pPr>
            <w:r w:rsidRPr="002F20FE">
              <w:t>Протез должен надежно фиксироваться на культе и не должен ограничивать движения в сохранившихся суставах предплечья.</w:t>
            </w:r>
          </w:p>
          <w:p w:rsidR="00F375E5" w:rsidRPr="00062F1A" w:rsidRDefault="00F375E5" w:rsidP="00766B35">
            <w:pPr>
              <w:jc w:val="both"/>
            </w:pPr>
            <w:r w:rsidRPr="002F20FE">
              <w:t xml:space="preserve">Протез должен быть </w:t>
            </w:r>
            <w:proofErr w:type="spellStart"/>
            <w:r w:rsidRPr="002F20FE">
              <w:t>ремонтопригоден</w:t>
            </w:r>
            <w:proofErr w:type="spellEnd"/>
            <w:r w:rsidRPr="002F20FE">
              <w:t xml:space="preserve"> в течение всего срока эксплуатации.</w:t>
            </w:r>
          </w:p>
        </w:tc>
        <w:tc>
          <w:tcPr>
            <w:tcW w:w="992" w:type="dxa"/>
            <w:shd w:val="clear" w:color="auto" w:fill="auto"/>
          </w:tcPr>
          <w:p w:rsidR="00F375E5" w:rsidRPr="008D4EAC" w:rsidRDefault="00F375E5" w:rsidP="00766B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Pr="008D4EAC">
              <w:rPr>
                <w:b/>
                <w:sz w:val="22"/>
                <w:szCs w:val="22"/>
              </w:rPr>
              <w:t xml:space="preserve"> шт.</w:t>
            </w:r>
          </w:p>
        </w:tc>
      </w:tr>
      <w:tr w:rsidR="00F375E5" w:rsidTr="00766B35">
        <w:tc>
          <w:tcPr>
            <w:tcW w:w="1985" w:type="dxa"/>
            <w:shd w:val="clear" w:color="auto" w:fill="auto"/>
          </w:tcPr>
          <w:p w:rsidR="00F375E5" w:rsidRPr="00456B2B" w:rsidRDefault="00F375E5" w:rsidP="00766B35">
            <w:pPr>
              <w:rPr>
                <w:lang w:val="en-US"/>
              </w:rPr>
            </w:pPr>
            <w:r>
              <w:rPr>
                <w:lang w:val="en-US"/>
              </w:rPr>
              <w:t xml:space="preserve">8-01-04 </w:t>
            </w:r>
            <w:r w:rsidRPr="00EC0F7F">
              <w:rPr>
                <w:b/>
              </w:rPr>
              <w:t>Протез плеча косметический</w:t>
            </w:r>
          </w:p>
        </w:tc>
        <w:tc>
          <w:tcPr>
            <w:tcW w:w="6379" w:type="dxa"/>
            <w:shd w:val="clear" w:color="auto" w:fill="auto"/>
          </w:tcPr>
          <w:p w:rsidR="00F375E5" w:rsidRPr="00062F1A" w:rsidRDefault="00F375E5" w:rsidP="00766B35">
            <w:pPr>
              <w:snapToGrid w:val="0"/>
              <w:jc w:val="both"/>
            </w:pPr>
            <w:r w:rsidRPr="00EC0F7F">
              <w:t>Пр</w:t>
            </w:r>
            <w:r w:rsidRPr="00062F1A">
              <w:t xml:space="preserve">едназначен для частичного восполнения эстетических свойств верхней конечности после односторонней или двусторонней ампутации плеча, в левом и правом исполнении. Должен состоять из косметической кисти или пассивной искусственной кисти с косметической оболочкой, лучезапястного узла, который обеспечивает пассивную </w:t>
            </w:r>
            <w:r w:rsidRPr="00062F1A">
              <w:lastRenderedPageBreak/>
              <w:t>ротацию, узла локоть-предплечье, обеспечивающего пассивное сгибание, разгибание и вращение в локтевом суставе, приемной гильзы плеча, в которую инвалид размещает культю, формообразующей косметической облицовки, облицовочного чехла, конец для крепления чехла и крепления индивидуального изготовления.</w:t>
            </w:r>
          </w:p>
          <w:p w:rsidR="00F375E5" w:rsidRPr="00062F1A" w:rsidRDefault="00F375E5" w:rsidP="00766B35">
            <w:pPr>
              <w:snapToGrid w:val="0"/>
              <w:jc w:val="both"/>
            </w:pPr>
            <w:r w:rsidRPr="00062F1A">
              <w:t>Протез должен обеспечивать возмещение косметического дефекта утраченной конечности по форме и цвету, а также предоставлять возможность самостоятельно выполнять несложные действия при самообслуживании, работе, отдыхе.</w:t>
            </w:r>
          </w:p>
          <w:p w:rsidR="00F375E5" w:rsidRPr="00062F1A" w:rsidRDefault="00F375E5" w:rsidP="00766B35">
            <w:pPr>
              <w:snapToGrid w:val="0"/>
              <w:jc w:val="both"/>
            </w:pPr>
            <w:r w:rsidRPr="00062F1A">
              <w:t>Срок службы протеза не менее двух лет для взрослых и не менее одного года для детей.</w:t>
            </w:r>
          </w:p>
          <w:p w:rsidR="00F375E5" w:rsidRPr="00062F1A" w:rsidRDefault="00F375E5" w:rsidP="00766B35">
            <w:pPr>
              <w:snapToGrid w:val="0"/>
              <w:jc w:val="both"/>
            </w:pPr>
            <w:r w:rsidRPr="00062F1A">
              <w:t>Протез должен выдерживать нагрузки при случайном падении на твердую поверхность с высоты до 1 м.</w:t>
            </w:r>
          </w:p>
          <w:p w:rsidR="00F375E5" w:rsidRPr="00062F1A" w:rsidRDefault="00F375E5" w:rsidP="00766B35">
            <w:pPr>
              <w:snapToGrid w:val="0"/>
              <w:ind w:right="43"/>
              <w:jc w:val="both"/>
            </w:pPr>
            <w:r w:rsidRPr="00062F1A">
              <w:t xml:space="preserve">Протез должен быть </w:t>
            </w:r>
            <w:proofErr w:type="spellStart"/>
            <w:r w:rsidRPr="00062F1A">
              <w:t>ремонтопригоден</w:t>
            </w:r>
            <w:proofErr w:type="spellEnd"/>
            <w:r w:rsidRPr="00062F1A">
              <w:t xml:space="preserve"> в течение всего срока эксплуатации.</w:t>
            </w:r>
          </w:p>
          <w:p w:rsidR="00F375E5" w:rsidRPr="005A1920" w:rsidRDefault="00F375E5" w:rsidP="00766B35">
            <w:pPr>
              <w:jc w:val="both"/>
              <w:rPr>
                <w:b/>
              </w:rPr>
            </w:pPr>
            <w:r w:rsidRPr="00062F1A">
              <w:t>Внешняя форма и цвет косметической облицовки должны быть близки к форме и цвету здоровой руки.</w:t>
            </w:r>
          </w:p>
        </w:tc>
        <w:tc>
          <w:tcPr>
            <w:tcW w:w="992" w:type="dxa"/>
            <w:shd w:val="clear" w:color="auto" w:fill="auto"/>
          </w:tcPr>
          <w:p w:rsidR="00F375E5" w:rsidRPr="008D4EAC" w:rsidRDefault="00F375E5" w:rsidP="00766B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4EAC">
              <w:rPr>
                <w:b/>
                <w:sz w:val="22"/>
                <w:szCs w:val="22"/>
                <w:lang w:val="en-US"/>
              </w:rPr>
              <w:lastRenderedPageBreak/>
              <w:t>2</w:t>
            </w:r>
            <w:r w:rsidRPr="008D4EAC">
              <w:rPr>
                <w:b/>
                <w:sz w:val="22"/>
                <w:szCs w:val="22"/>
              </w:rPr>
              <w:t xml:space="preserve"> шт.</w:t>
            </w:r>
          </w:p>
        </w:tc>
      </w:tr>
      <w:tr w:rsidR="00F375E5" w:rsidTr="00766B35">
        <w:tc>
          <w:tcPr>
            <w:tcW w:w="1985" w:type="dxa"/>
            <w:shd w:val="clear" w:color="auto" w:fill="auto"/>
          </w:tcPr>
          <w:p w:rsidR="00F375E5" w:rsidRDefault="00F375E5" w:rsidP="00766B3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8-02-01 </w:t>
            </w:r>
            <w:r w:rsidRPr="00EC0F7F">
              <w:rPr>
                <w:b/>
              </w:rPr>
              <w:t>Протез кисти рабочий</w:t>
            </w:r>
          </w:p>
        </w:tc>
        <w:tc>
          <w:tcPr>
            <w:tcW w:w="6379" w:type="dxa"/>
            <w:shd w:val="clear" w:color="auto" w:fill="auto"/>
          </w:tcPr>
          <w:p w:rsidR="00F375E5" w:rsidRPr="00062F1A" w:rsidRDefault="00F375E5" w:rsidP="00766B35">
            <w:pPr>
              <w:snapToGrid w:val="0"/>
              <w:jc w:val="both"/>
            </w:pPr>
            <w:r w:rsidRPr="00EC0F7F">
              <w:t>П</w:t>
            </w:r>
            <w:r w:rsidRPr="00062F1A">
              <w:t xml:space="preserve">редназначен для частичного восполнения дефекта отсутствующей конечности, придавая ей антропоморфную форму с комплектом рабочих насадок. Протезы могут использоваться для прижима и удержания предметов. Протез кисти рабочий должен быть выполнен с индивидуальной приемной гильзой по индивидуальному слепку с культи пациента, тип приемной гильзы – индивидуальная составная, материал должна быть кожа, состоящей из внутренней кисти (формообразующей) и без косметической оболочки, в левом и (или) правом исполнении. Тип протеза по назначению – рабочий, взрослый, система управления протезом – должно быть сохранившимся сегментом руки или </w:t>
            </w:r>
            <w:proofErr w:type="spellStart"/>
            <w:r w:rsidRPr="00062F1A">
              <w:t>противоупором</w:t>
            </w:r>
            <w:proofErr w:type="spellEnd"/>
            <w:r w:rsidRPr="00062F1A">
              <w:t xml:space="preserve"> (функционально-косметический), регулировочно-соединительные устройства и приспособления – должны быть комплект рабочих насадок, крепление – должно быть индивидуальное).</w:t>
            </w:r>
          </w:p>
          <w:p w:rsidR="00F375E5" w:rsidRPr="00062F1A" w:rsidRDefault="00F375E5" w:rsidP="00766B35">
            <w:pPr>
              <w:snapToGrid w:val="0"/>
              <w:jc w:val="both"/>
            </w:pPr>
            <w:r w:rsidRPr="00062F1A">
              <w:t>Протез должен надежно фиксироваться на культе и не должен ограничивать движения в сохранившихся суставах кисти.</w:t>
            </w:r>
          </w:p>
          <w:p w:rsidR="00F375E5" w:rsidRPr="005A1920" w:rsidRDefault="00F375E5" w:rsidP="00766B35">
            <w:pPr>
              <w:snapToGrid w:val="0"/>
              <w:jc w:val="both"/>
              <w:rPr>
                <w:b/>
              </w:rPr>
            </w:pPr>
            <w:r w:rsidRPr="00062F1A">
              <w:t xml:space="preserve">Протез должен быть </w:t>
            </w:r>
            <w:proofErr w:type="spellStart"/>
            <w:r w:rsidRPr="00062F1A">
              <w:t>ремонтопригоден</w:t>
            </w:r>
            <w:proofErr w:type="spellEnd"/>
            <w:r w:rsidRPr="00062F1A">
              <w:t xml:space="preserve"> в течение всего срока эксплуатации.</w:t>
            </w:r>
          </w:p>
        </w:tc>
        <w:tc>
          <w:tcPr>
            <w:tcW w:w="992" w:type="dxa"/>
            <w:shd w:val="clear" w:color="auto" w:fill="auto"/>
          </w:tcPr>
          <w:p w:rsidR="00F375E5" w:rsidRPr="008D4EAC" w:rsidRDefault="00F375E5" w:rsidP="00766B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4EAC">
              <w:rPr>
                <w:b/>
                <w:sz w:val="22"/>
                <w:szCs w:val="22"/>
                <w:lang w:val="en-US"/>
              </w:rPr>
              <w:t>1</w:t>
            </w:r>
            <w:r w:rsidRPr="008D4EAC">
              <w:rPr>
                <w:b/>
                <w:sz w:val="22"/>
                <w:szCs w:val="22"/>
              </w:rPr>
              <w:t xml:space="preserve"> шт.</w:t>
            </w:r>
          </w:p>
        </w:tc>
      </w:tr>
      <w:tr w:rsidR="00F375E5" w:rsidRPr="00461BD1" w:rsidTr="00766B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E5" w:rsidRPr="008C1E73" w:rsidRDefault="00F375E5" w:rsidP="00766B35">
            <w:r>
              <w:t xml:space="preserve">8-03-03 </w:t>
            </w:r>
            <w:r w:rsidRPr="00EC0F7F">
              <w:rPr>
                <w:b/>
              </w:rPr>
              <w:t>Протез плеча активный (тяговый)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E5" w:rsidRPr="00062F1A" w:rsidRDefault="00F375E5" w:rsidP="00766B35">
            <w:pPr>
              <w:snapToGrid w:val="0"/>
              <w:jc w:val="both"/>
            </w:pPr>
            <w:r w:rsidRPr="00EC0F7F">
              <w:t>Дол</w:t>
            </w:r>
            <w:r w:rsidRPr="00062F1A">
              <w:t xml:space="preserve">жен состоять из концевого устройства, лучезапястного узла, узла локоть-предплечье, гильзы плеча, крепления и косметической оболочки. Материал приёмной гильзы должен быть из литьевого слоистого пластика на основе акриловых смол, вкладная гильза индивидуальная (изготовленная по индивидуальному слепку с культи носителя протеза) должна быть из вспененных материалов. Концевое устройство может быть выполнено в виде: искусственной кисти, функционального крюка или рабочих насадок. Материал для чехла на культю, подбирается индивидуально в зависимости от физиологических характеристик носителя протеза. Приёмная гильза и </w:t>
            </w:r>
            <w:r w:rsidRPr="00062F1A">
              <w:lastRenderedPageBreak/>
              <w:t>крепление протеза должны плотно прилегать к телу и обеспечивать надёжное удержание протеза, не вызывая болевых ощущений и потёртостей, не должны сдавливать и ущемлять мягкие ткани. Крепление протеза должно обеспечивать удержание выпрямленного и опущенного протеза с грузом в искусственной кисти массой не более 5 кг.</w:t>
            </w:r>
          </w:p>
          <w:p w:rsidR="00F375E5" w:rsidRPr="00062F1A" w:rsidRDefault="00F375E5" w:rsidP="00766B35">
            <w:pPr>
              <w:snapToGrid w:val="0"/>
              <w:jc w:val="both"/>
            </w:pPr>
            <w:r w:rsidRPr="00062F1A">
              <w:t>Протез должен выдерживать нагрузки при случайном падении на твёрдую поверхность с высоты до 1,5 м.</w:t>
            </w:r>
          </w:p>
          <w:p w:rsidR="00F375E5" w:rsidRPr="00062F1A" w:rsidRDefault="00F375E5" w:rsidP="00766B35">
            <w:pPr>
              <w:snapToGrid w:val="0"/>
              <w:jc w:val="both"/>
            </w:pPr>
            <w:r w:rsidRPr="00062F1A">
              <w:t xml:space="preserve">Протез должен быть </w:t>
            </w:r>
            <w:proofErr w:type="spellStart"/>
            <w:r w:rsidRPr="00062F1A">
              <w:t>ремонтопригоден</w:t>
            </w:r>
            <w:proofErr w:type="spellEnd"/>
            <w:r w:rsidRPr="00062F1A">
              <w:t xml:space="preserve"> в течение всего срока эксплуатации.</w:t>
            </w:r>
          </w:p>
          <w:p w:rsidR="00F375E5" w:rsidRPr="00062F1A" w:rsidRDefault="00F375E5" w:rsidP="00766B35">
            <w:pPr>
              <w:snapToGrid w:val="0"/>
              <w:ind w:right="43"/>
              <w:jc w:val="both"/>
            </w:pPr>
            <w:r w:rsidRPr="00062F1A">
              <w:t>Внешняя форма и цвет косметической облицовки близки к форме и цвету здоровой руки.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E5" w:rsidRPr="008D4EAC" w:rsidRDefault="00F375E5" w:rsidP="00766B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4EAC">
              <w:rPr>
                <w:b/>
                <w:sz w:val="22"/>
                <w:szCs w:val="22"/>
              </w:rPr>
              <w:lastRenderedPageBreak/>
              <w:t>1 шт.</w:t>
            </w:r>
          </w:p>
        </w:tc>
      </w:tr>
    </w:tbl>
    <w:p w:rsidR="00F375E5" w:rsidRPr="00CD3CD0" w:rsidRDefault="00F375E5" w:rsidP="00F375E5">
      <w:pPr>
        <w:shd w:val="clear" w:color="auto" w:fill="FFFFFF"/>
        <w:rPr>
          <w:sz w:val="25"/>
          <w:szCs w:val="25"/>
        </w:rPr>
      </w:pPr>
      <w:r w:rsidRPr="00CD3CD0">
        <w:rPr>
          <w:sz w:val="25"/>
          <w:szCs w:val="25"/>
        </w:rPr>
        <w:lastRenderedPageBreak/>
        <w:t>В комплект протезов верхних конечностей входит 4 чехла х/б, 1 пара перчаток, вкладные чехлы по необходимости.</w:t>
      </w:r>
    </w:p>
    <w:p w:rsidR="00F375E5" w:rsidRPr="00CD3CD0" w:rsidRDefault="00F375E5" w:rsidP="00F375E5">
      <w:pPr>
        <w:widowControl w:val="0"/>
        <w:tabs>
          <w:tab w:val="left" w:pos="708"/>
        </w:tabs>
        <w:suppressAutoHyphens w:val="0"/>
        <w:rPr>
          <w:b/>
          <w:sz w:val="25"/>
          <w:szCs w:val="25"/>
        </w:rPr>
      </w:pPr>
    </w:p>
    <w:p w:rsidR="00F375E5" w:rsidRPr="00CD3CD0" w:rsidRDefault="00F375E5" w:rsidP="00F375E5">
      <w:pPr>
        <w:contextualSpacing/>
        <w:jc w:val="both"/>
        <w:rPr>
          <w:b/>
          <w:sz w:val="25"/>
          <w:szCs w:val="25"/>
        </w:rPr>
      </w:pPr>
      <w:r w:rsidRPr="00CD3CD0">
        <w:rPr>
          <w:b/>
          <w:sz w:val="25"/>
          <w:szCs w:val="25"/>
        </w:rPr>
        <w:t>Требования к техническим и функциональным характеристикам работ:</w:t>
      </w:r>
    </w:p>
    <w:p w:rsidR="00F375E5" w:rsidRPr="00CD3CD0" w:rsidRDefault="00F375E5" w:rsidP="00F375E5">
      <w:pPr>
        <w:contextualSpacing/>
        <w:jc w:val="both"/>
        <w:rPr>
          <w:rFonts w:eastAsia="Arial"/>
          <w:kern w:val="2"/>
          <w:sz w:val="25"/>
          <w:szCs w:val="25"/>
        </w:rPr>
      </w:pPr>
      <w:r w:rsidRPr="00CD3CD0">
        <w:rPr>
          <w:rFonts w:eastAsia="Arial"/>
          <w:kern w:val="2"/>
          <w:sz w:val="25"/>
          <w:szCs w:val="25"/>
        </w:rPr>
        <w:t>С учетом уровня ампутации и модулирования, применяемого в протезировании:</w:t>
      </w:r>
    </w:p>
    <w:p w:rsidR="00F375E5" w:rsidRPr="00CD3CD0" w:rsidRDefault="00F375E5" w:rsidP="00F375E5">
      <w:pPr>
        <w:contextualSpacing/>
        <w:jc w:val="both"/>
        <w:rPr>
          <w:rFonts w:eastAsia="Arial"/>
          <w:kern w:val="2"/>
          <w:sz w:val="25"/>
          <w:szCs w:val="25"/>
        </w:rPr>
      </w:pPr>
      <w:r w:rsidRPr="00CD3CD0">
        <w:rPr>
          <w:rFonts w:eastAsia="Arial"/>
          <w:kern w:val="2"/>
          <w:sz w:val="25"/>
          <w:szCs w:val="25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F375E5" w:rsidRPr="00CD3CD0" w:rsidRDefault="00F375E5" w:rsidP="00F375E5">
      <w:pPr>
        <w:contextualSpacing/>
        <w:jc w:val="both"/>
        <w:rPr>
          <w:rFonts w:eastAsia="Arial"/>
          <w:kern w:val="2"/>
          <w:sz w:val="25"/>
          <w:szCs w:val="25"/>
        </w:rPr>
      </w:pPr>
      <w:r w:rsidRPr="00CD3CD0">
        <w:rPr>
          <w:rFonts w:eastAsia="Arial"/>
          <w:kern w:val="2"/>
          <w:sz w:val="25"/>
          <w:szCs w:val="25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F375E5" w:rsidRPr="00CD3CD0" w:rsidRDefault="00F375E5" w:rsidP="00F375E5">
      <w:pPr>
        <w:widowControl w:val="0"/>
        <w:tabs>
          <w:tab w:val="left" w:pos="708"/>
        </w:tabs>
        <w:suppressAutoHyphens w:val="0"/>
        <w:rPr>
          <w:b/>
          <w:sz w:val="25"/>
          <w:szCs w:val="25"/>
        </w:rPr>
      </w:pPr>
    </w:p>
    <w:p w:rsidR="00F375E5" w:rsidRPr="00CD3CD0" w:rsidRDefault="00F375E5" w:rsidP="00F375E5">
      <w:pPr>
        <w:widowControl w:val="0"/>
        <w:tabs>
          <w:tab w:val="left" w:pos="708"/>
        </w:tabs>
        <w:suppressAutoHyphens w:val="0"/>
        <w:rPr>
          <w:sz w:val="25"/>
          <w:szCs w:val="25"/>
        </w:rPr>
      </w:pPr>
      <w:r w:rsidRPr="00CD3CD0">
        <w:rPr>
          <w:b/>
          <w:sz w:val="25"/>
          <w:szCs w:val="25"/>
        </w:rPr>
        <w:t>Требования к качеству</w:t>
      </w:r>
    </w:p>
    <w:p w:rsidR="00F375E5" w:rsidRPr="00CD3CD0" w:rsidRDefault="00F375E5" w:rsidP="00F375E5">
      <w:pPr>
        <w:contextualSpacing/>
        <w:jc w:val="both"/>
        <w:rPr>
          <w:rFonts w:eastAsia="Calibri"/>
          <w:sz w:val="25"/>
          <w:szCs w:val="25"/>
        </w:rPr>
      </w:pPr>
      <w:r w:rsidRPr="00CD3CD0">
        <w:rPr>
          <w:sz w:val="25"/>
          <w:szCs w:val="25"/>
        </w:rPr>
        <w:t>Изделия должны отвечать требованиям:</w:t>
      </w:r>
    </w:p>
    <w:p w:rsidR="00F375E5" w:rsidRPr="00CD3CD0" w:rsidRDefault="00F375E5" w:rsidP="00F375E5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Национального стандарта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F375E5" w:rsidRPr="00CD3CD0" w:rsidRDefault="00F375E5" w:rsidP="00F375E5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F375E5" w:rsidRPr="00CD3CD0" w:rsidRDefault="00F375E5" w:rsidP="00F375E5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CD3CD0">
        <w:rPr>
          <w:sz w:val="25"/>
          <w:szCs w:val="25"/>
        </w:rPr>
        <w:t>ортезы</w:t>
      </w:r>
      <w:proofErr w:type="spellEnd"/>
      <w:r w:rsidRPr="00CD3CD0">
        <w:rPr>
          <w:sz w:val="25"/>
          <w:szCs w:val="25"/>
        </w:rPr>
        <w:t xml:space="preserve"> наружные. Требования и методы испытаний»;</w:t>
      </w:r>
    </w:p>
    <w:p w:rsidR="00F375E5" w:rsidRPr="00CD3CD0" w:rsidRDefault="00F375E5" w:rsidP="00F375E5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F375E5" w:rsidRPr="00CD3CD0" w:rsidRDefault="00F375E5" w:rsidP="00F375E5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 w:rsidRPr="00CD3CD0">
        <w:rPr>
          <w:sz w:val="25"/>
          <w:szCs w:val="25"/>
        </w:rPr>
        <w:t>цитотоксичность</w:t>
      </w:r>
      <w:proofErr w:type="spellEnd"/>
      <w:r w:rsidRPr="00CD3CD0">
        <w:rPr>
          <w:sz w:val="25"/>
          <w:szCs w:val="25"/>
        </w:rPr>
        <w:t xml:space="preserve">. </w:t>
      </w:r>
    </w:p>
    <w:p w:rsidR="00F375E5" w:rsidRPr="00CD3CD0" w:rsidRDefault="00F375E5" w:rsidP="00F375E5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F375E5" w:rsidRPr="00CD3CD0" w:rsidRDefault="00F375E5" w:rsidP="00F375E5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Изделие должно изготавливаться с учетом анатомических дефектов конечностей,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F375E5" w:rsidRPr="00CD3CD0" w:rsidRDefault="00F375E5" w:rsidP="00F375E5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F375E5" w:rsidRPr="00CD3CD0" w:rsidRDefault="00F375E5" w:rsidP="00F375E5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lastRenderedPageBreak/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Федерации.</w:t>
      </w:r>
    </w:p>
    <w:p w:rsidR="00F375E5" w:rsidRPr="00CD3CD0" w:rsidRDefault="00F375E5" w:rsidP="00F375E5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Узлы протеза должны быть стойкими к воздействию физиологических растворов (пота, мочи).</w:t>
      </w:r>
    </w:p>
    <w:p w:rsidR="00F375E5" w:rsidRPr="00CD3CD0" w:rsidRDefault="00F375E5" w:rsidP="00F375E5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F375E5" w:rsidRPr="00CD3CD0" w:rsidRDefault="00F375E5" w:rsidP="00F375E5">
      <w:pPr>
        <w:widowControl w:val="0"/>
        <w:shd w:val="clear" w:color="auto" w:fill="FFFFFF"/>
        <w:suppressAutoHyphens w:val="0"/>
        <w:autoSpaceDE w:val="0"/>
        <w:jc w:val="both"/>
        <w:rPr>
          <w:color w:val="000000"/>
          <w:sz w:val="25"/>
          <w:szCs w:val="25"/>
        </w:rPr>
      </w:pPr>
    </w:p>
    <w:p w:rsidR="00F375E5" w:rsidRPr="00CD3CD0" w:rsidRDefault="00F375E5" w:rsidP="00F375E5">
      <w:pPr>
        <w:widowControl w:val="0"/>
        <w:tabs>
          <w:tab w:val="left" w:pos="708"/>
        </w:tabs>
        <w:suppressAutoHyphens w:val="0"/>
        <w:rPr>
          <w:b/>
          <w:sz w:val="25"/>
          <w:szCs w:val="25"/>
        </w:rPr>
      </w:pPr>
      <w:r w:rsidRPr="00CD3CD0">
        <w:rPr>
          <w:b/>
          <w:sz w:val="25"/>
          <w:szCs w:val="25"/>
        </w:rPr>
        <w:t>Требования к безопасности выполнения работ</w:t>
      </w:r>
    </w:p>
    <w:p w:rsidR="00F375E5" w:rsidRPr="00CD3CD0" w:rsidRDefault="00F375E5" w:rsidP="00F375E5">
      <w:pPr>
        <w:contextualSpacing/>
        <w:jc w:val="both"/>
        <w:rPr>
          <w:rFonts w:eastAsia="Calibri"/>
          <w:sz w:val="25"/>
          <w:szCs w:val="25"/>
        </w:rPr>
      </w:pPr>
      <w:r w:rsidRPr="00CD3CD0">
        <w:rPr>
          <w:sz w:val="25"/>
          <w:szCs w:val="25"/>
        </w:rPr>
        <w:t>Выполняемые работы по изготовлению протеза должны соответствовать установленным ГОСТам, ТУ и иным документам, принятым для данных видов работ и изделий.</w:t>
      </w:r>
    </w:p>
    <w:p w:rsidR="00F375E5" w:rsidRPr="00CD3CD0" w:rsidRDefault="00F375E5" w:rsidP="00F375E5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При готовности приступить к выполнению работ по изготовлению протеза,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F375E5" w:rsidRPr="00CD3CD0" w:rsidRDefault="00F375E5" w:rsidP="00F375E5">
      <w:pPr>
        <w:widowControl w:val="0"/>
        <w:shd w:val="clear" w:color="auto" w:fill="FFFFFF"/>
        <w:suppressAutoHyphens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При использовании изделий по назначению,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F375E5" w:rsidRPr="00CD3CD0" w:rsidRDefault="00F375E5" w:rsidP="00F375E5">
      <w:pPr>
        <w:widowControl w:val="0"/>
        <w:shd w:val="clear" w:color="auto" w:fill="FFFFFF"/>
        <w:suppressAutoHyphens w:val="0"/>
        <w:jc w:val="both"/>
        <w:rPr>
          <w:sz w:val="25"/>
          <w:szCs w:val="25"/>
        </w:rPr>
      </w:pPr>
    </w:p>
    <w:p w:rsidR="00F375E5" w:rsidRPr="00CD3CD0" w:rsidRDefault="00F375E5" w:rsidP="00F375E5">
      <w:pPr>
        <w:snapToGrid w:val="0"/>
        <w:contextualSpacing/>
        <w:rPr>
          <w:b/>
          <w:sz w:val="25"/>
          <w:szCs w:val="25"/>
        </w:rPr>
      </w:pPr>
      <w:r w:rsidRPr="00CD3CD0">
        <w:rPr>
          <w:b/>
          <w:sz w:val="25"/>
          <w:szCs w:val="25"/>
        </w:rPr>
        <w:t>Требования к результатам работ:</w:t>
      </w:r>
    </w:p>
    <w:p w:rsidR="00F375E5" w:rsidRPr="00CD3CD0" w:rsidRDefault="00F375E5" w:rsidP="00F375E5">
      <w:pPr>
        <w:snapToGrid w:val="0"/>
        <w:contextualSpacing/>
        <w:rPr>
          <w:rFonts w:eastAsia="Calibri"/>
          <w:sz w:val="25"/>
          <w:szCs w:val="25"/>
        </w:rPr>
      </w:pPr>
      <w:r w:rsidRPr="00CD3CD0">
        <w:rPr>
          <w:sz w:val="25"/>
          <w:szCs w:val="25"/>
        </w:rPr>
        <w:t>Работы по обеспечению Получателя Изделием следует считать эффективно исполненными, если у Получателя восстановлены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F375E5" w:rsidRPr="00CD3CD0" w:rsidRDefault="00F375E5" w:rsidP="00F375E5">
      <w:pPr>
        <w:snapToGrid w:val="0"/>
        <w:contextualSpacing/>
        <w:rPr>
          <w:b/>
          <w:sz w:val="25"/>
          <w:szCs w:val="25"/>
        </w:rPr>
      </w:pPr>
      <w:r w:rsidRPr="00CD3CD0">
        <w:rPr>
          <w:sz w:val="25"/>
          <w:szCs w:val="25"/>
        </w:rPr>
        <w:t>Работы по обеспечению Получателя Изделием должны быть выполнены с надлежащим качеством и в установленные сроки.</w:t>
      </w:r>
    </w:p>
    <w:p w:rsidR="00F375E5" w:rsidRPr="00CD3CD0" w:rsidRDefault="00F375E5" w:rsidP="00F375E5">
      <w:pPr>
        <w:widowControl w:val="0"/>
        <w:suppressAutoHyphens w:val="0"/>
        <w:rPr>
          <w:b/>
          <w:sz w:val="25"/>
          <w:szCs w:val="25"/>
        </w:rPr>
      </w:pPr>
    </w:p>
    <w:p w:rsidR="00F375E5" w:rsidRPr="00CD3CD0" w:rsidRDefault="00F375E5" w:rsidP="00F375E5">
      <w:pPr>
        <w:widowControl w:val="0"/>
        <w:suppressAutoHyphens w:val="0"/>
        <w:rPr>
          <w:sz w:val="25"/>
          <w:szCs w:val="25"/>
        </w:rPr>
      </w:pPr>
      <w:r w:rsidRPr="00CD3CD0">
        <w:rPr>
          <w:b/>
          <w:sz w:val="25"/>
          <w:szCs w:val="25"/>
        </w:rPr>
        <w:t>Требования к размерам, упаковке, отгрузке</w:t>
      </w:r>
    </w:p>
    <w:p w:rsidR="00F375E5" w:rsidRPr="00CD3CD0" w:rsidRDefault="00F375E5" w:rsidP="00F375E5">
      <w:pPr>
        <w:widowControl w:val="0"/>
        <w:suppressAutoHyphens w:val="0"/>
        <w:snapToGrid w:val="0"/>
        <w:ind w:right="43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Маркирование протеза проводится этикеткой. На этикетке должны быть указаны: товарный знак предприятия-изготовителя, наименование предприятия-изготовителя и его почтовый адрес, наименование изделия, номер заказа, штамп ОТК, дата изготовления (месяц, год).</w:t>
      </w:r>
    </w:p>
    <w:p w:rsidR="00F375E5" w:rsidRPr="00CD3CD0" w:rsidRDefault="00F375E5" w:rsidP="00F375E5">
      <w:pPr>
        <w:widowControl w:val="0"/>
        <w:suppressAutoHyphens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Упаковывание готового протеза проводится при его выдаче инвалиду (или его представителю). Протез должен быть упакован в оберточную бумагу и перевязан шпагатом или вложен в чехол-футляр.</w:t>
      </w:r>
    </w:p>
    <w:p w:rsidR="00F375E5" w:rsidRPr="00CD3CD0" w:rsidRDefault="00F375E5" w:rsidP="00F375E5">
      <w:pPr>
        <w:widowControl w:val="0"/>
        <w:suppressAutoHyphens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При необходимости, отправка протезов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условия», ГОСТ 30324.0-95 (МЭК 601-1-88) /ГОСТ Р 50267.0-92(МЭК 601-1-88) «Изделия медицинские электрические. Часть1. Общие требования безопасности» и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F375E5" w:rsidRPr="00CD3CD0" w:rsidRDefault="00F375E5" w:rsidP="00F375E5">
      <w:pPr>
        <w:widowControl w:val="0"/>
        <w:suppressAutoHyphens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При отправке по районам Крайнего Севера,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F375E5" w:rsidRPr="00CD3CD0" w:rsidRDefault="00F375E5" w:rsidP="00F375E5">
      <w:pPr>
        <w:jc w:val="both"/>
        <w:rPr>
          <w:sz w:val="25"/>
          <w:szCs w:val="25"/>
        </w:rPr>
      </w:pPr>
      <w:r w:rsidRPr="00CD3CD0">
        <w:rPr>
          <w:sz w:val="25"/>
          <w:szCs w:val="25"/>
        </w:rPr>
        <w:lastRenderedPageBreak/>
        <w:t>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F375E5" w:rsidRPr="00CD3CD0" w:rsidRDefault="00F375E5" w:rsidP="00F375E5">
      <w:pPr>
        <w:jc w:val="both"/>
        <w:rPr>
          <w:sz w:val="25"/>
          <w:szCs w:val="25"/>
        </w:rPr>
      </w:pPr>
    </w:p>
    <w:p w:rsidR="00F375E5" w:rsidRPr="00CD3CD0" w:rsidRDefault="00F375E5" w:rsidP="00F375E5">
      <w:pPr>
        <w:widowControl w:val="0"/>
        <w:contextualSpacing/>
        <w:jc w:val="both"/>
        <w:rPr>
          <w:rFonts w:eastAsia="Lucida Sans Unicode"/>
          <w:b/>
          <w:kern w:val="2"/>
          <w:sz w:val="25"/>
          <w:szCs w:val="25"/>
          <w:lang w:eastAsia="ru-RU"/>
        </w:rPr>
      </w:pPr>
      <w:r w:rsidRPr="00CD3CD0">
        <w:rPr>
          <w:rFonts w:eastAsia="Lucida Sans Unicode"/>
          <w:b/>
          <w:kern w:val="2"/>
          <w:sz w:val="25"/>
          <w:szCs w:val="25"/>
          <w:lang w:eastAsia="ru-RU"/>
        </w:rPr>
        <w:t>Требования к гарантийному сроку и (или) объему предоставления гарантий качества работ:</w:t>
      </w:r>
    </w:p>
    <w:p w:rsidR="00F375E5" w:rsidRPr="00CD3CD0" w:rsidRDefault="00F375E5" w:rsidP="00F375E5">
      <w:pPr>
        <w:widowControl w:val="0"/>
        <w:autoSpaceDE w:val="0"/>
        <w:jc w:val="both"/>
        <w:rPr>
          <w:rFonts w:eastAsia="Lucida Sans Unicode"/>
          <w:color w:val="000000"/>
          <w:kern w:val="2"/>
          <w:sz w:val="25"/>
          <w:szCs w:val="25"/>
          <w:lang w:eastAsia="ru-RU"/>
        </w:rPr>
      </w:pPr>
      <w:r w:rsidRPr="00CD3CD0">
        <w:rPr>
          <w:rFonts w:eastAsia="StarSymbol"/>
          <w:spacing w:val="-2"/>
          <w:sz w:val="25"/>
          <w:szCs w:val="25"/>
        </w:rPr>
        <w:t xml:space="preserve">Срок пользования Изделием устанавливается в соответствии с </w:t>
      </w:r>
      <w:r w:rsidRPr="00CD3CD0">
        <w:rPr>
          <w:rFonts w:eastAsia="Lucida Sans Unicode"/>
          <w:color w:val="000000"/>
          <w:kern w:val="2"/>
          <w:sz w:val="25"/>
          <w:szCs w:val="25"/>
          <w:lang w:eastAsia="ru-RU"/>
        </w:rPr>
        <w:t>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375E5" w:rsidRPr="00CD3CD0" w:rsidRDefault="00F375E5" w:rsidP="00F375E5">
      <w:pPr>
        <w:tabs>
          <w:tab w:val="left" w:pos="708"/>
        </w:tabs>
        <w:jc w:val="both"/>
        <w:rPr>
          <w:color w:val="000000"/>
          <w:kern w:val="1"/>
          <w:sz w:val="25"/>
          <w:szCs w:val="25"/>
        </w:rPr>
      </w:pPr>
      <w:r w:rsidRPr="00CD3CD0">
        <w:rPr>
          <w:color w:val="000000"/>
          <w:kern w:val="1"/>
          <w:sz w:val="25"/>
          <w:szCs w:val="25"/>
        </w:rPr>
        <w:t>Минимальный гарантийный срок на протезы верхних конечностей устанавливается со дня выдачи готового изделия и его продолжительность должна соответствовать требованиям Республиканского стандарта РСФСР РСТ РСФСР 644-80 «Изделия протезно-ортопедические.</w:t>
      </w:r>
    </w:p>
    <w:p w:rsidR="00F375E5" w:rsidRPr="00CD3CD0" w:rsidRDefault="00F375E5" w:rsidP="00F375E5">
      <w:pPr>
        <w:tabs>
          <w:tab w:val="left" w:pos="708"/>
        </w:tabs>
        <w:jc w:val="both"/>
        <w:rPr>
          <w:sz w:val="25"/>
          <w:szCs w:val="25"/>
        </w:rPr>
      </w:pPr>
      <w:r w:rsidRPr="00CD3CD0">
        <w:rPr>
          <w:sz w:val="25"/>
          <w:szCs w:val="25"/>
        </w:rPr>
        <w:t xml:space="preserve">Гарантийный срок службы протезов нижних конечностей — протез не менее 7 мес., В течение этого срока, в случае выхода из строя протеза, при соблюдении условий эксплуатации, предприятие-изготовитель производит замену или необходимый ремонт бесплатно. </w:t>
      </w:r>
    </w:p>
    <w:p w:rsidR="00F375E5" w:rsidRPr="00CD3CD0" w:rsidRDefault="00F375E5" w:rsidP="00F375E5">
      <w:pPr>
        <w:tabs>
          <w:tab w:val="left" w:pos="708"/>
        </w:tabs>
        <w:jc w:val="both"/>
        <w:rPr>
          <w:sz w:val="25"/>
          <w:szCs w:val="25"/>
        </w:rPr>
      </w:pPr>
      <w:r w:rsidRPr="00CD3CD0">
        <w:rPr>
          <w:sz w:val="25"/>
          <w:szCs w:val="25"/>
        </w:rPr>
        <w:t>Обеспечение возможности ремонта и технического обслуживания, устранения недостатков при обеспечении инвалидов протезами осуществляется в соответствии с Федеральным законом от 07.02.1992 г. № 2300-1 «О защите прав потребителей».</w:t>
      </w:r>
    </w:p>
    <w:p w:rsidR="00F375E5" w:rsidRPr="00CD3CD0" w:rsidRDefault="00F375E5" w:rsidP="00F375E5">
      <w:pPr>
        <w:widowControl w:val="0"/>
        <w:shd w:val="clear" w:color="auto" w:fill="FFFFFF"/>
        <w:tabs>
          <w:tab w:val="left" w:pos="0"/>
        </w:tabs>
        <w:autoSpaceDE w:val="0"/>
        <w:snapToGrid w:val="0"/>
        <w:jc w:val="both"/>
        <w:rPr>
          <w:sz w:val="25"/>
          <w:szCs w:val="25"/>
        </w:rPr>
      </w:pPr>
    </w:p>
    <w:p w:rsidR="00F375E5" w:rsidRPr="00CD3CD0" w:rsidRDefault="00F375E5" w:rsidP="00F375E5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CD3CD0">
        <w:rPr>
          <w:b/>
          <w:sz w:val="25"/>
          <w:szCs w:val="25"/>
        </w:rPr>
        <w:t>Место выполнения работ</w:t>
      </w:r>
      <w:r w:rsidRPr="00CD3CD0">
        <w:rPr>
          <w:sz w:val="25"/>
          <w:szCs w:val="25"/>
        </w:rPr>
        <w:t xml:space="preserve"> – на территории проживания инвалидов - Камчатский край, по месту изготовления изделий, при необходимости, по решению Фонда, по месту жительства инвалида. </w:t>
      </w:r>
    </w:p>
    <w:p w:rsidR="00F375E5" w:rsidRPr="00CD3CD0" w:rsidRDefault="00F375E5" w:rsidP="00F375E5">
      <w:pPr>
        <w:widowControl w:val="0"/>
        <w:jc w:val="both"/>
        <w:rPr>
          <w:sz w:val="25"/>
          <w:szCs w:val="25"/>
        </w:rPr>
      </w:pPr>
      <w:r w:rsidRPr="00CD3CD0">
        <w:rPr>
          <w:snapToGrid w:val="0"/>
          <w:sz w:val="25"/>
          <w:szCs w:val="25"/>
        </w:rPr>
        <w:t>Непосредственно до начала выполнения работ предоставить Получателю право выбора способа получения готового Изделия (по месту жительства, по месту нахождения пункта выдачи) посредством взаимодействия с Получателем, используя Реестр получателей, предоставленный Заказчиком.</w:t>
      </w:r>
    </w:p>
    <w:p w:rsidR="00F375E5" w:rsidRPr="00CD3CD0" w:rsidRDefault="00F375E5" w:rsidP="00F375E5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Осуществлять прием Получателя (или его представителей) по всем вопросам изготовления, выдачи и выполнения гарантийного ремонта изделия на территории проживания инвалида – Камчатский край, при необходимости, по решению Фонда, по месту жительства инвалида. В случае необходимости должен обеспечиваться выезд непосредственно по месту жительства инвалида.</w:t>
      </w:r>
    </w:p>
    <w:p w:rsidR="00F375E5" w:rsidRPr="00CD3CD0" w:rsidRDefault="00F375E5" w:rsidP="00F375E5">
      <w:pPr>
        <w:jc w:val="both"/>
        <w:rPr>
          <w:color w:val="000000"/>
          <w:sz w:val="25"/>
          <w:szCs w:val="25"/>
        </w:rPr>
      </w:pPr>
      <w:r w:rsidRPr="00CD3CD0">
        <w:rPr>
          <w:color w:val="000000"/>
          <w:sz w:val="25"/>
          <w:szCs w:val="25"/>
        </w:rPr>
        <w:t xml:space="preserve">В случае необходимости должен обеспечиваться выезд непосредственно по месту жительства инвалида. Прием Получателя должен производиться не менее 5 (пяти) дней в неделю, не менее 36 (тридцати шести) часов в неделю, при этом, время работы должно попадать в интервал с 8:00 до 20:00. Организационный пункт (пункты) должен иметь туалетную комнату со свободным доступом туда Получателя, а также должны быть обеспечены условия доступности для инвалида, указанные организационные мероприятия должны быть осуществлены на момент заключения государственного контракта. </w:t>
      </w:r>
    </w:p>
    <w:p w:rsidR="00F375E5" w:rsidRPr="00CD3CD0" w:rsidRDefault="00F375E5" w:rsidP="00F375E5">
      <w:pPr>
        <w:jc w:val="both"/>
        <w:rPr>
          <w:color w:val="000000"/>
          <w:sz w:val="25"/>
          <w:szCs w:val="25"/>
        </w:rPr>
      </w:pPr>
      <w:r w:rsidRPr="00CD3CD0">
        <w:rPr>
          <w:color w:val="000000"/>
          <w:sz w:val="25"/>
          <w:szCs w:val="25"/>
        </w:rPr>
        <w:t xml:space="preserve">Звонки с номеров Камчатского края должны быть бесплатными для Получателя, а именно: не допускается взимание дополнительной оплаты телефонных переговоров Получателя в виде предоставления для звонков Получателю телефонного номера оператора сотовой (мобильной) связи, либо телефонного номера, не являющегося номером, обслуживаемым оператором сети местной телефонной связи Камчатского края; исключается возможность взимания оплаты за звонки Исполнителем. </w:t>
      </w:r>
    </w:p>
    <w:p w:rsidR="00F375E5" w:rsidRPr="00CD3CD0" w:rsidRDefault="00F375E5" w:rsidP="00F375E5">
      <w:pPr>
        <w:jc w:val="both"/>
        <w:rPr>
          <w:color w:val="000000"/>
          <w:sz w:val="25"/>
          <w:szCs w:val="25"/>
        </w:rPr>
      </w:pPr>
      <w:r w:rsidRPr="00CD3CD0">
        <w:rPr>
          <w:color w:val="000000"/>
          <w:sz w:val="25"/>
          <w:szCs w:val="25"/>
        </w:rPr>
        <w:lastRenderedPageBreak/>
        <w:t>Для звонков Получателя, должен быть выделен телефонный номер, телефон должен быть указан в государственном контракте.</w:t>
      </w:r>
    </w:p>
    <w:p w:rsidR="00F375E5" w:rsidRPr="00CD3CD0" w:rsidRDefault="00F375E5" w:rsidP="00F375E5">
      <w:pPr>
        <w:suppressAutoHyphens w:val="0"/>
        <w:jc w:val="both"/>
        <w:rPr>
          <w:color w:val="000000"/>
          <w:sz w:val="25"/>
          <w:szCs w:val="25"/>
        </w:rPr>
      </w:pPr>
      <w:r w:rsidRPr="00CD3CD0">
        <w:rPr>
          <w:color w:val="000000"/>
          <w:sz w:val="25"/>
          <w:szCs w:val="25"/>
        </w:rPr>
        <w:t>Готовое изделие может быть передано представителю Получателя, имеющему соответствующие полномочия, подтвержденные документами.</w:t>
      </w:r>
    </w:p>
    <w:p w:rsidR="00F375E5" w:rsidRPr="00CD3CD0" w:rsidRDefault="00F375E5" w:rsidP="00F375E5">
      <w:pPr>
        <w:jc w:val="both"/>
        <w:rPr>
          <w:b/>
          <w:sz w:val="25"/>
          <w:szCs w:val="25"/>
        </w:rPr>
      </w:pPr>
    </w:p>
    <w:p w:rsidR="00F375E5" w:rsidRPr="00CD3CD0" w:rsidRDefault="00F375E5" w:rsidP="00F375E5">
      <w:pPr>
        <w:jc w:val="both"/>
        <w:rPr>
          <w:color w:val="000000"/>
          <w:sz w:val="25"/>
          <w:szCs w:val="25"/>
        </w:rPr>
      </w:pPr>
      <w:r w:rsidRPr="00CD3CD0">
        <w:rPr>
          <w:b/>
          <w:sz w:val="25"/>
          <w:szCs w:val="25"/>
        </w:rPr>
        <w:t>Срок выполнения работ</w:t>
      </w:r>
      <w:r w:rsidRPr="00CD3CD0">
        <w:rPr>
          <w:sz w:val="25"/>
          <w:szCs w:val="25"/>
        </w:rPr>
        <w:t xml:space="preserve"> – </w:t>
      </w:r>
      <w:r w:rsidRPr="00CD3CD0">
        <w:rPr>
          <w:b/>
          <w:sz w:val="25"/>
          <w:szCs w:val="25"/>
        </w:rPr>
        <w:t xml:space="preserve">с 01.01.2021 </w:t>
      </w:r>
      <w:r w:rsidRPr="00CD3CD0">
        <w:rPr>
          <w:b/>
          <w:color w:val="000000"/>
          <w:sz w:val="25"/>
          <w:szCs w:val="25"/>
        </w:rPr>
        <w:t xml:space="preserve">по </w:t>
      </w:r>
      <w:r>
        <w:rPr>
          <w:b/>
          <w:color w:val="000000"/>
          <w:sz w:val="25"/>
          <w:szCs w:val="25"/>
        </w:rPr>
        <w:t>25.09</w:t>
      </w:r>
      <w:r w:rsidRPr="00CD3CD0">
        <w:rPr>
          <w:b/>
          <w:color w:val="000000"/>
          <w:sz w:val="25"/>
          <w:szCs w:val="25"/>
        </w:rPr>
        <w:t>.2021 (включительно).</w:t>
      </w:r>
      <w:r w:rsidRPr="00CD3CD0">
        <w:rPr>
          <w:color w:val="000000"/>
          <w:sz w:val="25"/>
          <w:szCs w:val="25"/>
        </w:rPr>
        <w:t xml:space="preserve"> </w:t>
      </w:r>
    </w:p>
    <w:p w:rsidR="00F375E5" w:rsidRPr="00CD3CD0" w:rsidRDefault="00F375E5" w:rsidP="00F375E5">
      <w:pPr>
        <w:shd w:val="clear" w:color="auto" w:fill="FFFFFF"/>
        <w:autoSpaceDE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Исполнитель несет ответственность за нарушение сроков выполнения работ по направлениям, представленными инвалидами после завершения срока их действия.</w:t>
      </w:r>
    </w:p>
    <w:p w:rsidR="00F375E5" w:rsidRPr="00CD3CD0" w:rsidRDefault="00F375E5" w:rsidP="00F375E5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Срок выполнения работ Исполнителем с момента обращения Получателя с направлением: не более 60 дней.</w:t>
      </w:r>
    </w:p>
    <w:p w:rsidR="00F375E5" w:rsidRPr="00CD3CD0" w:rsidRDefault="00F375E5" w:rsidP="00F375E5">
      <w:pPr>
        <w:tabs>
          <w:tab w:val="left" w:pos="708"/>
        </w:tabs>
        <w:snapToGrid w:val="0"/>
        <w:rPr>
          <w:b/>
          <w:bCs/>
          <w:sz w:val="25"/>
          <w:szCs w:val="25"/>
          <w:shd w:val="clear" w:color="auto" w:fill="FFFFFF"/>
        </w:rPr>
      </w:pPr>
    </w:p>
    <w:p w:rsidR="00844ABF" w:rsidRDefault="00844ABF"/>
    <w:sectPr w:rsidR="0084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5C"/>
    <w:rsid w:val="00013273"/>
    <w:rsid w:val="00014158"/>
    <w:rsid w:val="00033AC9"/>
    <w:rsid w:val="0004139F"/>
    <w:rsid w:val="00043568"/>
    <w:rsid w:val="00045B62"/>
    <w:rsid w:val="000549C7"/>
    <w:rsid w:val="00063EAE"/>
    <w:rsid w:val="00073773"/>
    <w:rsid w:val="000A092F"/>
    <w:rsid w:val="000A74F3"/>
    <w:rsid w:val="000D4AFA"/>
    <w:rsid w:val="000D53B8"/>
    <w:rsid w:val="000E06E2"/>
    <w:rsid w:val="00113484"/>
    <w:rsid w:val="00115BB7"/>
    <w:rsid w:val="001314CD"/>
    <w:rsid w:val="00174A02"/>
    <w:rsid w:val="00176C6A"/>
    <w:rsid w:val="00184216"/>
    <w:rsid w:val="001844BB"/>
    <w:rsid w:val="00191F1B"/>
    <w:rsid w:val="001C0399"/>
    <w:rsid w:val="001C03DC"/>
    <w:rsid w:val="001D3479"/>
    <w:rsid w:val="001D63CC"/>
    <w:rsid w:val="001E45C6"/>
    <w:rsid w:val="001F09A7"/>
    <w:rsid w:val="00213C6C"/>
    <w:rsid w:val="002419C9"/>
    <w:rsid w:val="00297D96"/>
    <w:rsid w:val="002A7C07"/>
    <w:rsid w:val="002C2D9C"/>
    <w:rsid w:val="002D2F46"/>
    <w:rsid w:val="002E7F88"/>
    <w:rsid w:val="003335B9"/>
    <w:rsid w:val="003414D8"/>
    <w:rsid w:val="00354162"/>
    <w:rsid w:val="00380E4D"/>
    <w:rsid w:val="003C5D82"/>
    <w:rsid w:val="003D603F"/>
    <w:rsid w:val="003E2191"/>
    <w:rsid w:val="00411DB9"/>
    <w:rsid w:val="00430460"/>
    <w:rsid w:val="00431029"/>
    <w:rsid w:val="00434EEE"/>
    <w:rsid w:val="004352E9"/>
    <w:rsid w:val="00435E5E"/>
    <w:rsid w:val="0043682A"/>
    <w:rsid w:val="0044475D"/>
    <w:rsid w:val="00450FB1"/>
    <w:rsid w:val="00465028"/>
    <w:rsid w:val="00467B67"/>
    <w:rsid w:val="00496880"/>
    <w:rsid w:val="004F6650"/>
    <w:rsid w:val="005133FD"/>
    <w:rsid w:val="00513D7A"/>
    <w:rsid w:val="005203C3"/>
    <w:rsid w:val="005211E3"/>
    <w:rsid w:val="00535706"/>
    <w:rsid w:val="00544AF7"/>
    <w:rsid w:val="00551485"/>
    <w:rsid w:val="005837CD"/>
    <w:rsid w:val="005B1C2D"/>
    <w:rsid w:val="005D2939"/>
    <w:rsid w:val="005D6829"/>
    <w:rsid w:val="005D6CD4"/>
    <w:rsid w:val="00652969"/>
    <w:rsid w:val="00684D9F"/>
    <w:rsid w:val="006869C9"/>
    <w:rsid w:val="006945AB"/>
    <w:rsid w:val="006A3B81"/>
    <w:rsid w:val="006B20A2"/>
    <w:rsid w:val="006C6FCF"/>
    <w:rsid w:val="006F7199"/>
    <w:rsid w:val="00700639"/>
    <w:rsid w:val="007103A8"/>
    <w:rsid w:val="00763E07"/>
    <w:rsid w:val="00783B3B"/>
    <w:rsid w:val="00786502"/>
    <w:rsid w:val="0083515C"/>
    <w:rsid w:val="0083560A"/>
    <w:rsid w:val="00840F4C"/>
    <w:rsid w:val="00844ABF"/>
    <w:rsid w:val="00876342"/>
    <w:rsid w:val="008821C2"/>
    <w:rsid w:val="00887AC1"/>
    <w:rsid w:val="00893F9F"/>
    <w:rsid w:val="008A4310"/>
    <w:rsid w:val="008A4741"/>
    <w:rsid w:val="008A7C81"/>
    <w:rsid w:val="008B0EDC"/>
    <w:rsid w:val="008B3F3E"/>
    <w:rsid w:val="008B5AA1"/>
    <w:rsid w:val="008D7082"/>
    <w:rsid w:val="008E0583"/>
    <w:rsid w:val="008E1941"/>
    <w:rsid w:val="008F39D4"/>
    <w:rsid w:val="008F3B1E"/>
    <w:rsid w:val="009062B0"/>
    <w:rsid w:val="00906559"/>
    <w:rsid w:val="00910095"/>
    <w:rsid w:val="0091747C"/>
    <w:rsid w:val="009255ED"/>
    <w:rsid w:val="009329A2"/>
    <w:rsid w:val="009402E6"/>
    <w:rsid w:val="009536B5"/>
    <w:rsid w:val="009779A5"/>
    <w:rsid w:val="00977DB5"/>
    <w:rsid w:val="009B027C"/>
    <w:rsid w:val="009B1E5A"/>
    <w:rsid w:val="00A44AEF"/>
    <w:rsid w:val="00A565F2"/>
    <w:rsid w:val="00A60974"/>
    <w:rsid w:val="00A83BEC"/>
    <w:rsid w:val="00AC4623"/>
    <w:rsid w:val="00AD10B3"/>
    <w:rsid w:val="00AD4F07"/>
    <w:rsid w:val="00AE7EB4"/>
    <w:rsid w:val="00AF02C5"/>
    <w:rsid w:val="00B051CA"/>
    <w:rsid w:val="00B10AB0"/>
    <w:rsid w:val="00B14622"/>
    <w:rsid w:val="00B4120E"/>
    <w:rsid w:val="00B440DC"/>
    <w:rsid w:val="00B5435C"/>
    <w:rsid w:val="00B62F2F"/>
    <w:rsid w:val="00B63814"/>
    <w:rsid w:val="00B65A8F"/>
    <w:rsid w:val="00B915A7"/>
    <w:rsid w:val="00BA5DBD"/>
    <w:rsid w:val="00BB6CC6"/>
    <w:rsid w:val="00BC1DF8"/>
    <w:rsid w:val="00BE170C"/>
    <w:rsid w:val="00C01CE7"/>
    <w:rsid w:val="00C04021"/>
    <w:rsid w:val="00C11495"/>
    <w:rsid w:val="00C13D67"/>
    <w:rsid w:val="00C16D7F"/>
    <w:rsid w:val="00C577B3"/>
    <w:rsid w:val="00C66B94"/>
    <w:rsid w:val="00CC13BA"/>
    <w:rsid w:val="00CF6598"/>
    <w:rsid w:val="00D400C1"/>
    <w:rsid w:val="00D4173E"/>
    <w:rsid w:val="00D84E7D"/>
    <w:rsid w:val="00D92FD1"/>
    <w:rsid w:val="00DB7AF7"/>
    <w:rsid w:val="00E01EB0"/>
    <w:rsid w:val="00E26CBF"/>
    <w:rsid w:val="00E41D3F"/>
    <w:rsid w:val="00E42274"/>
    <w:rsid w:val="00E63F55"/>
    <w:rsid w:val="00E80D25"/>
    <w:rsid w:val="00E83216"/>
    <w:rsid w:val="00E83CF9"/>
    <w:rsid w:val="00E84DBE"/>
    <w:rsid w:val="00EA681A"/>
    <w:rsid w:val="00EB00F1"/>
    <w:rsid w:val="00EC166C"/>
    <w:rsid w:val="00EC4482"/>
    <w:rsid w:val="00EC5601"/>
    <w:rsid w:val="00F14758"/>
    <w:rsid w:val="00F16FDD"/>
    <w:rsid w:val="00F23A69"/>
    <w:rsid w:val="00F375E5"/>
    <w:rsid w:val="00F606DC"/>
    <w:rsid w:val="00F6508E"/>
    <w:rsid w:val="00F83FAD"/>
    <w:rsid w:val="00FB4829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90BD2-B2AF-4199-91E2-70320DDE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2187</Words>
  <Characters>12468</Characters>
  <Application>Microsoft Office Word</Application>
  <DocSecurity>0</DocSecurity>
  <Lines>103</Lines>
  <Paragraphs>29</Paragraphs>
  <ScaleCrop>false</ScaleCrop>
  <Company>ГУ - Камчатское РО ФСС РФ</Company>
  <LinksUpToDate>false</LinksUpToDate>
  <CharactersWithSpaces>14626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Пашенцева Анжелика Евгеньевна</dc:creator>
  <cp:keywords/>
  <dc:description/>
  <cp:lastModifiedBy>Пашенцева Анжелика Евгеньевна</cp:lastModifiedBy>
  <cp:revision>3</cp:revision>
  <dcterms:created xsi:type="dcterms:W3CDTF">2020-11-11T03:04:00Z</dcterms:created>
  <dcterms:modified xsi:type="dcterms:W3CDTF">2020-11-11T03:07:00Z</dcterms:modified>
</cp:coreProperties>
</file>