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A1" w:rsidRDefault="000A50A1" w:rsidP="000A50A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Техническое задание</w:t>
      </w:r>
    </w:p>
    <w:p w:rsidR="000A50A1" w:rsidRPr="00EB0AAA" w:rsidRDefault="000A50A1" w:rsidP="000A50A1">
      <w:pPr>
        <w:pStyle w:val="a3"/>
        <w:widowControl w:val="0"/>
        <w:tabs>
          <w:tab w:val="left" w:pos="8780"/>
        </w:tabs>
        <w:ind w:left="0" w:firstLine="709"/>
        <w:rPr>
          <w:bCs/>
        </w:rPr>
      </w:pPr>
      <w:r w:rsidRPr="00D438D5">
        <w:rPr>
          <w:bCs/>
        </w:rPr>
        <w:t>выполнение работ по изготовлению протезов голени по индивидуальным замерам для обеспечения инвалидов Орловской области в 2021 году.</w:t>
      </w:r>
    </w:p>
    <w:p w:rsidR="000A50A1" w:rsidRPr="00E55B3E" w:rsidRDefault="000A50A1" w:rsidP="000A50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50A1" w:rsidRDefault="000A50A1" w:rsidP="000A50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:rsidR="000A50A1" w:rsidRPr="00CA78C2" w:rsidRDefault="000A50A1" w:rsidP="000A50A1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A78C2">
        <w:rPr>
          <w:rFonts w:ascii="Times New Roman" w:hAnsi="Times New Roman" w:cs="Times New Roman"/>
        </w:rPr>
        <w:t>Начальная (максимальная) цена Контракта</w:t>
      </w:r>
      <w:r w:rsidRPr="007C780E">
        <w:rPr>
          <w:rFonts w:ascii="Times New Roman" w:hAnsi="Times New Roman" w:cs="Times New Roman"/>
        </w:rPr>
        <w:t>:</w:t>
      </w:r>
      <w:r w:rsidRPr="007C780E">
        <w:t xml:space="preserve"> </w:t>
      </w:r>
      <w:r w:rsidRPr="007A13B8">
        <w:rPr>
          <w:rFonts w:ascii="Times New Roman" w:hAnsi="Times New Roman" w:cs="Times New Roman"/>
          <w:b/>
          <w:bCs/>
        </w:rPr>
        <w:t>10 764 128,71</w:t>
      </w:r>
      <w:r w:rsidRPr="007A13B8">
        <w:rPr>
          <w:rFonts w:ascii="Times New Roman" w:hAnsi="Times New Roman" w:cs="Times New Roman"/>
        </w:rPr>
        <w:t xml:space="preserve"> </w:t>
      </w:r>
      <w:r w:rsidRPr="007A13B8">
        <w:rPr>
          <w:rFonts w:ascii="Times New Roman" w:hAnsi="Times New Roman" w:cs="Times New Roman"/>
          <w:b/>
        </w:rPr>
        <w:t>руб.</w:t>
      </w:r>
    </w:p>
    <w:p w:rsidR="000A50A1" w:rsidRDefault="000A50A1" w:rsidP="000A50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</w:rPr>
      </w:pPr>
      <w:r w:rsidRPr="00CA78C2">
        <w:rPr>
          <w:rFonts w:ascii="Times New Roman" w:hAnsi="Times New Roman" w:cs="Times New Roman"/>
          <w:color w:val="000000"/>
        </w:rPr>
        <w:t xml:space="preserve">Цена Контракта включает в себя: В цену </w:t>
      </w:r>
      <w:bookmarkStart w:id="0" w:name="_GoBack"/>
      <w:bookmarkEnd w:id="0"/>
      <w:r w:rsidRPr="00CA78C2">
        <w:rPr>
          <w:rFonts w:ascii="Times New Roman" w:hAnsi="Times New Roman" w:cs="Times New Roman"/>
          <w:color w:val="000000"/>
        </w:rPr>
        <w:t>Контракта включаются все расходы Исполнителя по исполнению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0A50A1" w:rsidRDefault="000A50A1" w:rsidP="000A50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5"/>
        <w:tblW w:w="483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00"/>
        <w:gridCol w:w="862"/>
        <w:gridCol w:w="1003"/>
        <w:gridCol w:w="6568"/>
        <w:gridCol w:w="1241"/>
      </w:tblGrid>
      <w:tr w:rsidR="000A50A1" w:rsidRPr="00860E68" w:rsidTr="002215EA">
        <w:tc>
          <w:tcPr>
            <w:tcW w:w="19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60E6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60E68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498" w:type="pct"/>
            <w:vAlign w:val="center"/>
          </w:tcPr>
          <w:p w:rsidR="000A50A1" w:rsidRPr="00860E68" w:rsidRDefault="000A50A1" w:rsidP="002215E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60E6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товара по Приказу № 86н от 13.02.2018 г.</w:t>
            </w:r>
          </w:p>
        </w:tc>
        <w:tc>
          <w:tcPr>
            <w:tcW w:w="3260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/>
                <w:sz w:val="18"/>
                <w:szCs w:val="18"/>
              </w:rPr>
              <w:t>Описание изделий, изготавливаемых при выполнении работ</w:t>
            </w:r>
          </w:p>
        </w:tc>
        <w:tc>
          <w:tcPr>
            <w:tcW w:w="617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/>
                <w:sz w:val="18"/>
                <w:szCs w:val="18"/>
              </w:rPr>
              <w:t>Кол-во изделий, изготовляемых при выполнении работ, шт.</w:t>
            </w:r>
          </w:p>
        </w:tc>
      </w:tr>
      <w:tr w:rsidR="000A50A1" w:rsidRPr="00860E68" w:rsidTr="002215EA">
        <w:tc>
          <w:tcPr>
            <w:tcW w:w="19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Изготовление протеза голени лечебно-тренировочного</w:t>
            </w:r>
          </w:p>
        </w:tc>
        <w:tc>
          <w:tcPr>
            <w:tcW w:w="498" w:type="pct"/>
            <w:vAlign w:val="center"/>
          </w:tcPr>
          <w:p w:rsidR="000A50A1" w:rsidRPr="00860E68" w:rsidRDefault="000A50A1" w:rsidP="002215E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8-07-02</w:t>
            </w:r>
          </w:p>
          <w:p w:rsidR="000A50A1" w:rsidRPr="00860E68" w:rsidRDefault="000A50A1" w:rsidP="002215E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Cs/>
                <w:sz w:val="18"/>
                <w:szCs w:val="18"/>
              </w:rPr>
              <w:t>Протез голени лечебно-тренировочный</w:t>
            </w:r>
          </w:p>
        </w:tc>
        <w:tc>
          <w:tcPr>
            <w:tcW w:w="3260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 xml:space="preserve">Протез голени модульный лечебно-тренировочный изготавливается </w:t>
            </w:r>
            <w:proofErr w:type="gramStart"/>
            <w:r w:rsidRPr="00860E68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технических условий и ГОСТов. Формообразующая часть косметической облицовки: модульная мягкая полиуретановая. Покрытие облицовки: чулки ортопедические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перлоновые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силоновые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. Приемная гильза индивидуальная (одна пробная гильза). Материал приемной гильзы: листовой термопластичный пластик, или литьевой слоистый пластик на основе акриловых смол, или кожа. Допускается применение вкладной гильзы из вспененных материалов. Крепление протеза: за счет формы приемной гильзы, или  с использованием кожаных полуфабрикатов (без шин), или с использованием наколенника, или с использованием гильзы (манжеты с шинами) бедра. Регулировочно-соединительные устройства соответствуют весу инвалида. </w:t>
            </w:r>
            <w:proofErr w:type="gramStart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Стопа шарнирная, полиуретановая, монолитная, или Стопа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бесшарнирная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>, полиуретановая, монолитная, или Стопа с голеностопным шарниром, подвижным в сагиттальной плоскости, с двухступенчатой регулируемой пациентом высотой каблука, или Стопа с голеностопным шарниром со сменным пяточным амортизатором, или Стопа со средней степенью энергосбережения.</w:t>
            </w:r>
            <w:proofErr w:type="gram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Тип протеза: лечебно-тренировочный.</w:t>
            </w:r>
          </w:p>
          <w:p w:rsidR="000A50A1" w:rsidRPr="00860E68" w:rsidRDefault="000A50A1" w:rsidP="002215E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Гарантийный срок – не менее 7 месяцев.</w:t>
            </w:r>
          </w:p>
        </w:tc>
        <w:tc>
          <w:tcPr>
            <w:tcW w:w="617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0A50A1" w:rsidRPr="00860E68" w:rsidTr="002215EA">
        <w:tc>
          <w:tcPr>
            <w:tcW w:w="19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Изготовление протеза голени для купания</w:t>
            </w:r>
          </w:p>
        </w:tc>
        <w:tc>
          <w:tcPr>
            <w:tcW w:w="498" w:type="pct"/>
            <w:vAlign w:val="center"/>
          </w:tcPr>
          <w:p w:rsidR="000A50A1" w:rsidRPr="00860E68" w:rsidRDefault="000A50A1" w:rsidP="002215E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8-07-04</w:t>
            </w:r>
          </w:p>
          <w:p w:rsidR="000A50A1" w:rsidRPr="00860E68" w:rsidRDefault="000A50A1" w:rsidP="002215E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Cs/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3260" w:type="pct"/>
          </w:tcPr>
          <w:p w:rsidR="000A50A1" w:rsidRPr="00860E68" w:rsidRDefault="000A50A1" w:rsidP="002215EA">
            <w:pPr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 xml:space="preserve">Протез голени модульный для купания изготавливается </w:t>
            </w:r>
            <w:proofErr w:type="gramStart"/>
            <w:r w:rsidRPr="00860E68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ортокриловой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смолы. Вкладная гильза из вспененных материалов. Крепление протеза: за счет формы приемной гильзы, с использованием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гелевого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герметизирующего наколенника или с использованием резиновой манжеты. Регулировочно-соединительные устройства соответствуют весу инвалида. Стопа специальная с защитой от проскальзывания. Тип протеза: специальный.</w:t>
            </w:r>
          </w:p>
          <w:p w:rsidR="000A50A1" w:rsidRPr="00860E68" w:rsidRDefault="000A50A1" w:rsidP="002215E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Гарантийный срок – не менее 12 месяцев.</w:t>
            </w:r>
          </w:p>
        </w:tc>
        <w:tc>
          <w:tcPr>
            <w:tcW w:w="617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0A50A1" w:rsidRPr="00860E68" w:rsidTr="002215EA">
        <w:tc>
          <w:tcPr>
            <w:tcW w:w="19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Изготовление протеза голени немодульного, в том числе при врожденном недоразвитии</w:t>
            </w:r>
          </w:p>
        </w:tc>
        <w:tc>
          <w:tcPr>
            <w:tcW w:w="49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8-07-06</w:t>
            </w:r>
          </w:p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Cs/>
                <w:sz w:val="18"/>
                <w:szCs w:val="18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3260" w:type="pct"/>
            <w:vAlign w:val="center"/>
          </w:tcPr>
          <w:p w:rsidR="000A50A1" w:rsidRPr="00860E68" w:rsidRDefault="000A50A1" w:rsidP="002215E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 xml:space="preserve">Протез голени немодульный шинно-кожаный (в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>. культя по Пирогову, с глубокой посадкой и эластичной облицовкой, при недоразвитии нижней конечности) изготавливается согласно техническим условиям и ГОСТам. Формообразующая часть косметической облицовки отсутствует, или</w:t>
            </w:r>
            <w:proofErr w:type="gramStart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листовой поролон, или модульная мягкая полиуретановая. Покрытие облицовки: чулки ортопедические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перлоновые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силоновые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. Приемная гильза унифицированная, или индивидуальная (в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. возможна одна пробная гильза). Материал приемной гильзы: кожа или дерево, или литьевой слоистый пластик на основе акриловых смол. Без вкладной гильзы или допускается вкладная гильза из вспененных материалов. Метод крепления протеза: с использованием кожаных полуфабрикатов (в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>. (без шин) или с использованием гильзы (манжеты с шинами) бедра). Стопа деревянно-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фильцевая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>, с голеностопным шарниром, подвижным в сагиттальной плоскости или Стопа шарнирная полиуретановая монолитная или Стопа с металлическим каркасом, подвижная во всех вертикальных плоскостях.</w:t>
            </w:r>
          </w:p>
          <w:p w:rsidR="000A50A1" w:rsidRPr="00860E68" w:rsidRDefault="000A50A1" w:rsidP="002215E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Тип протеза: любой, по назначению, в т. ч. постоянный.</w:t>
            </w:r>
          </w:p>
          <w:p w:rsidR="000A50A1" w:rsidRPr="00860E68" w:rsidRDefault="000A50A1" w:rsidP="002215EA">
            <w:pPr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Гарантийный срок – не менее 7 месяцев.</w:t>
            </w:r>
          </w:p>
        </w:tc>
        <w:tc>
          <w:tcPr>
            <w:tcW w:w="617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0A50A1" w:rsidRPr="00860E68" w:rsidTr="002215EA">
        <w:tc>
          <w:tcPr>
            <w:tcW w:w="19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 xml:space="preserve">Изготовление протеза голени модульного, в том </w:t>
            </w:r>
            <w:r w:rsidRPr="00860E68">
              <w:rPr>
                <w:rFonts w:ascii="Times New Roman" w:hAnsi="Times New Roman"/>
                <w:sz w:val="18"/>
                <w:szCs w:val="18"/>
              </w:rPr>
              <w:lastRenderedPageBreak/>
              <w:t>числе при недоразвитии</w:t>
            </w:r>
          </w:p>
        </w:tc>
        <w:tc>
          <w:tcPr>
            <w:tcW w:w="498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lastRenderedPageBreak/>
              <w:t>8-07-09</w:t>
            </w:r>
          </w:p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 xml:space="preserve">Протез голени модульный, в том числе при </w:t>
            </w:r>
            <w:r w:rsidRPr="00860E68">
              <w:rPr>
                <w:rFonts w:ascii="Times New Roman" w:hAnsi="Times New Roman"/>
                <w:sz w:val="18"/>
                <w:szCs w:val="18"/>
              </w:rPr>
              <w:lastRenderedPageBreak/>
              <w:t>недоразвитии</w:t>
            </w:r>
          </w:p>
        </w:tc>
        <w:tc>
          <w:tcPr>
            <w:tcW w:w="3260" w:type="pct"/>
            <w:vAlign w:val="center"/>
          </w:tcPr>
          <w:p w:rsidR="000A50A1" w:rsidRPr="00860E68" w:rsidRDefault="000A50A1" w:rsidP="002215E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Протез голени модульный, изготавливается </w:t>
            </w:r>
            <w:proofErr w:type="gramStart"/>
            <w:r w:rsidRPr="00860E68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технических условий и ГОСТов. Формообразующая часть косметической облицовки: модульная мягкая полиуретановая или полужесткая эластичная. Покрытие облицовки: чулки ортопедические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перлоновые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силоновые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. Приемная гильза индивидуальная (одна или две пробные гильзы). Материал индивидуальной постоянной гильзы: литьевой слоистый пластик на основе акриловых смол. Вкладная гильза из </w:t>
            </w:r>
            <w:r w:rsidRPr="00860E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вспененных материалов либо в качестве вкладного элемента применяются чехлы полимерные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гелевые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или полиуретановый чехол. Метод крепления протеза: с использованием гильзы (манжеты с шинами) бедра и крепление с использованием кожаных полуфабрикатов, или за счет формы приемной гильзы и с использованием кожаных полуфабрикатов (в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. возможно без шин), или с использованием наколенника, или с использованием замкового устройства чехла или вакуума с использованием наколенника, или за счет приемной гильзы и с использованием системы вакуумного насоса </w:t>
            </w:r>
            <w:proofErr w:type="gramStart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>. системы вакуумного крепления типа «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Хармони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» или эквивалент) и с «герметизирующим»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гелевым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коленным бандажом. Регулировочно-соединительные устройства соответствуют весу инвалида. </w:t>
            </w:r>
            <w:proofErr w:type="gramStart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Стопа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бесшарнирная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полиуретановая, монолитная, или Стопа шарнирная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каблука, или Стопа со средней степенью энергосбережения, или Стопа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высокофункциональная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с повышенной </w:t>
            </w:r>
            <w:proofErr w:type="spellStart"/>
            <w:r w:rsidRPr="00860E68">
              <w:rPr>
                <w:rFonts w:ascii="Times New Roman" w:hAnsi="Times New Roman"/>
                <w:sz w:val="18"/>
                <w:szCs w:val="18"/>
              </w:rPr>
              <w:t>энергопередачей</w:t>
            </w:r>
            <w:proofErr w:type="spell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на основе углепластика с гидравлической щиколоткой вместе с косметической оболочкой, с бесступенчатой регулируемой пациентом высотой каблука от 0 до 3,5 см, раздельные носок и</w:t>
            </w:r>
            <w:proofErr w:type="gram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60E68">
              <w:rPr>
                <w:rFonts w:ascii="Times New Roman" w:hAnsi="Times New Roman"/>
                <w:sz w:val="18"/>
                <w:szCs w:val="18"/>
              </w:rPr>
              <w:t>пятка (для пациентов до 125кг), или Стопа с голеностопным шарниром, подвижным в сагиттальной плоскости, с двухступенчатой регулируемой пациентом высотой каблука или Стопа с голеностопным шарниром со сменным пяточным амортизатором, или Стопа с высокой степенью энергосбережения с пружинным элементом из карбона и управляющим кольцом.</w:t>
            </w:r>
            <w:proofErr w:type="gramEnd"/>
            <w:r w:rsidRPr="00860E68">
              <w:rPr>
                <w:rFonts w:ascii="Times New Roman" w:hAnsi="Times New Roman"/>
                <w:sz w:val="18"/>
                <w:szCs w:val="18"/>
              </w:rPr>
              <w:t xml:space="preserve"> Тип протеза: постоянный.</w:t>
            </w:r>
          </w:p>
          <w:p w:rsidR="000A50A1" w:rsidRPr="00860E68" w:rsidRDefault="000A50A1" w:rsidP="002215EA">
            <w:pPr>
              <w:ind w:left="-57"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E68">
              <w:rPr>
                <w:rFonts w:ascii="Times New Roman" w:hAnsi="Times New Roman"/>
                <w:sz w:val="18"/>
                <w:szCs w:val="18"/>
              </w:rPr>
              <w:t>Гарантийный срок – не менее 12 месяцев.</w:t>
            </w:r>
          </w:p>
        </w:tc>
        <w:tc>
          <w:tcPr>
            <w:tcW w:w="617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45</w:t>
            </w:r>
          </w:p>
        </w:tc>
      </w:tr>
      <w:tr w:rsidR="000A50A1" w:rsidRPr="00860E68" w:rsidTr="002215EA">
        <w:tc>
          <w:tcPr>
            <w:tcW w:w="4383" w:type="pct"/>
            <w:gridSpan w:val="4"/>
            <w:vAlign w:val="center"/>
          </w:tcPr>
          <w:p w:rsidR="000A50A1" w:rsidRPr="00860E68" w:rsidRDefault="000A50A1" w:rsidP="002215E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E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617" w:type="pct"/>
            <w:vAlign w:val="center"/>
          </w:tcPr>
          <w:p w:rsidR="000A50A1" w:rsidRPr="00860E68" w:rsidRDefault="000A50A1" w:rsidP="002215EA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</w:p>
        </w:tc>
      </w:tr>
    </w:tbl>
    <w:p w:rsidR="000A50A1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proofErr w:type="gramStart"/>
      <w:r w:rsidRPr="00860E68">
        <w:rPr>
          <w:rFonts w:ascii="Times New Roman" w:hAnsi="Times New Roman"/>
          <w:bCs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860E68">
        <w:rPr>
          <w:rFonts w:ascii="Times New Roman" w:hAnsi="Times New Roman"/>
          <w:bCs/>
        </w:rPr>
        <w:t>абилитации</w:t>
      </w:r>
      <w:proofErr w:type="spellEnd"/>
      <w:r w:rsidRPr="00860E68">
        <w:rPr>
          <w:rFonts w:ascii="Times New Roman" w:hAnsi="Times New Roman"/>
          <w:bCs/>
        </w:rPr>
        <w:t>), которые соответствуют классификатору, утвержденному Приказом Министерства от 13 февраля</w:t>
      </w:r>
      <w:proofErr w:type="gramEnd"/>
      <w:r w:rsidRPr="00860E68">
        <w:rPr>
          <w:rFonts w:ascii="Times New Roman" w:hAnsi="Times New Roman"/>
          <w:bCs/>
        </w:rPr>
        <w:t xml:space="preserve"> 2018 г. N86н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 xml:space="preserve">    </w:t>
      </w:r>
      <w:proofErr w:type="gramStart"/>
      <w:r w:rsidRPr="00860E68">
        <w:rPr>
          <w:rFonts w:ascii="Times New Roman" w:hAnsi="Times New Roman"/>
          <w:bCs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860E68">
        <w:rPr>
          <w:rFonts w:ascii="Times New Roman" w:hAnsi="Times New Roman"/>
          <w:bCs/>
        </w:rPr>
        <w:t xml:space="preserve"> терминологии).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</w:p>
    <w:p w:rsidR="000A50A1" w:rsidRPr="00860E68" w:rsidRDefault="000A50A1" w:rsidP="000A50A1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860E68">
        <w:rPr>
          <w:rFonts w:ascii="Times New Roman" w:hAnsi="Times New Roman"/>
          <w:b/>
          <w:bCs/>
        </w:rPr>
        <w:t>Требования, предъявляемые к выполнению работ.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ab/>
        <w:t xml:space="preserve">Выполнение работ соответствует ГОСТ </w:t>
      </w:r>
      <w:proofErr w:type="gramStart"/>
      <w:r w:rsidRPr="00860E68">
        <w:rPr>
          <w:rFonts w:ascii="Times New Roman" w:hAnsi="Times New Roman"/>
          <w:bCs/>
        </w:rPr>
        <w:t>Р</w:t>
      </w:r>
      <w:proofErr w:type="gramEnd"/>
      <w:r w:rsidRPr="00860E68">
        <w:rPr>
          <w:rFonts w:ascii="Times New Roman" w:hAnsi="Times New Roman"/>
          <w:bCs/>
        </w:rPr>
        <w:t xml:space="preserve"> 53870-2010 «Услуги по протезированию нижних конечностей. Состав, содержание и порядок предоставления услуг». Протезы должны быть классифицированы в соответствии с требованиями Государственного стандарта Российской Федерации  ГОСТ </w:t>
      </w:r>
      <w:proofErr w:type="gramStart"/>
      <w:r w:rsidRPr="00860E68">
        <w:rPr>
          <w:rFonts w:ascii="Times New Roman" w:hAnsi="Times New Roman"/>
          <w:bCs/>
        </w:rPr>
        <w:t>Р</w:t>
      </w:r>
      <w:proofErr w:type="gramEnd"/>
      <w:r w:rsidRPr="00860E68">
        <w:rPr>
          <w:rFonts w:ascii="Times New Roman" w:hAnsi="Times New Roman"/>
          <w:bCs/>
        </w:rPr>
        <w:t xml:space="preserve"> 51191-2019, ГОСТ Р 53869-2010.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 xml:space="preserve">    Выполнение работ должно включать: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>- изготовление протезов;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>- выдачу результата работ Получателям.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proofErr w:type="gramStart"/>
      <w:r w:rsidRPr="00860E68">
        <w:rPr>
          <w:rFonts w:ascii="Times New Roman" w:hAnsi="Times New Roman"/>
          <w:bCs/>
        </w:rPr>
        <w:t>На выполнение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</w:t>
      </w:r>
      <w:r w:rsidRPr="00860E68">
        <w:rPr>
          <w:rFonts w:ascii="Times New Roman" w:hAnsi="Times New Roman"/>
          <w:bCs/>
        </w:rPr>
        <w:lastRenderedPageBreak/>
        <w:t>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</w:t>
      </w:r>
      <w:proofErr w:type="gramEnd"/>
      <w:r w:rsidRPr="00860E68">
        <w:rPr>
          <w:rFonts w:ascii="Times New Roman" w:hAnsi="Times New Roman"/>
          <w:bCs/>
        </w:rPr>
        <w:t xml:space="preserve">, </w:t>
      </w:r>
      <w:proofErr w:type="gramStart"/>
      <w:r w:rsidRPr="00860E68">
        <w:rPr>
          <w:rFonts w:ascii="Times New Roman" w:hAnsi="Times New Roman"/>
          <w:bCs/>
        </w:rPr>
        <w:t>утвержденному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60E68">
        <w:rPr>
          <w:rFonts w:ascii="Times New Roman" w:hAnsi="Times New Roman"/>
          <w:bCs/>
        </w:rPr>
        <w:t>Сколково</w:t>
      </w:r>
      <w:proofErr w:type="spellEnd"/>
      <w:r w:rsidRPr="00860E68">
        <w:rPr>
          <w:rFonts w:ascii="Times New Roman" w:hAnsi="Times New Roman"/>
          <w:bCs/>
        </w:rPr>
        <w:t>».</w:t>
      </w:r>
      <w:proofErr w:type="gramEnd"/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</w:p>
    <w:p w:rsidR="000A50A1" w:rsidRPr="00860E68" w:rsidRDefault="000A50A1" w:rsidP="000A50A1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/>
          <w:bCs/>
        </w:rPr>
        <w:t>Требования к безопасности выполняемых работ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 xml:space="preserve"> Выполнение работ должно осуществляться </w:t>
      </w:r>
      <w:r w:rsidRPr="00860E68">
        <w:rPr>
          <w:rFonts w:ascii="Times New Roman" w:hAnsi="Times New Roman"/>
          <w:b/>
          <w:bCs/>
        </w:rPr>
        <w:t>при наличии</w:t>
      </w:r>
      <w:r w:rsidRPr="00860E68">
        <w:rPr>
          <w:rFonts w:ascii="Times New Roman" w:hAnsi="Times New Roman"/>
          <w:bCs/>
        </w:rPr>
        <w:t xml:space="preserve"> декларации о соответствии на изделия.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</w:p>
    <w:p w:rsidR="000A50A1" w:rsidRPr="00860E68" w:rsidRDefault="000A50A1" w:rsidP="000A50A1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860E68">
        <w:rPr>
          <w:rFonts w:ascii="Times New Roman" w:hAnsi="Times New Roman"/>
          <w:b/>
          <w:bCs/>
        </w:rPr>
        <w:t>Требования к результатам выполненных работ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/>
          <w:bCs/>
        </w:rPr>
        <w:t xml:space="preserve"> </w:t>
      </w:r>
      <w:r w:rsidRPr="00860E68">
        <w:rPr>
          <w:rFonts w:ascii="Times New Roman" w:hAnsi="Times New Roman"/>
          <w:bCs/>
        </w:rPr>
        <w:t xml:space="preserve">Протезы 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</w:t>
      </w:r>
      <w:proofErr w:type="gramStart"/>
      <w:r w:rsidRPr="00860E68">
        <w:rPr>
          <w:rFonts w:ascii="Times New Roman" w:hAnsi="Times New Roman"/>
          <w:bCs/>
        </w:rPr>
        <w:t>медико-социальной</w:t>
      </w:r>
      <w:proofErr w:type="gramEnd"/>
      <w:r w:rsidRPr="00860E68">
        <w:rPr>
          <w:rFonts w:ascii="Times New Roman" w:hAnsi="Times New Roman"/>
          <w:bCs/>
        </w:rPr>
        <w:t xml:space="preserve">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bCs/>
        </w:rPr>
      </w:pPr>
    </w:p>
    <w:p w:rsidR="000A50A1" w:rsidRPr="00860E68" w:rsidRDefault="000A50A1" w:rsidP="000A50A1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860E68">
        <w:rPr>
          <w:rFonts w:ascii="Times New Roman" w:hAnsi="Times New Roman"/>
          <w:b/>
          <w:bCs/>
        </w:rPr>
        <w:t>Требования к сроку и (или) объему предоставления гарантий выполняемых работ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/>
          <w:bCs/>
        </w:rPr>
        <w:tab/>
      </w:r>
      <w:r w:rsidRPr="00860E68">
        <w:rPr>
          <w:rFonts w:ascii="Times New Roman" w:hAnsi="Times New Roman"/>
          <w:bCs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</w:p>
    <w:p w:rsidR="000A50A1" w:rsidRPr="00860E68" w:rsidRDefault="000A50A1" w:rsidP="000A50A1">
      <w:pPr>
        <w:widowControl w:val="0"/>
        <w:spacing w:after="0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860E68">
        <w:rPr>
          <w:rFonts w:ascii="Times New Roman" w:hAnsi="Times New Roman"/>
          <w:b/>
          <w:bCs/>
        </w:rPr>
        <w:t>Место, условия и сроки выполнения работ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>Выполнение работ по изготовлению изделий осуществляется по месту нахождения Исполнителя.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proofErr w:type="gramStart"/>
      <w:r w:rsidRPr="00860E68">
        <w:rPr>
          <w:rFonts w:ascii="Times New Roman" w:hAnsi="Times New Roman"/>
          <w:bCs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</w:t>
      </w:r>
      <w:proofErr w:type="gramEnd"/>
      <w:r w:rsidRPr="00860E68">
        <w:rPr>
          <w:rFonts w:ascii="Times New Roman" w:hAnsi="Times New Roman"/>
          <w:bCs/>
        </w:rPr>
        <w:t xml:space="preserve">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proofErr w:type="gramStart"/>
      <w:r w:rsidRPr="00860E68">
        <w:rPr>
          <w:rFonts w:ascii="Times New Roman" w:hAnsi="Times New Roman"/>
          <w:bCs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</w:t>
      </w:r>
      <w:proofErr w:type="gramEnd"/>
      <w:r w:rsidRPr="00860E68">
        <w:rPr>
          <w:rFonts w:ascii="Times New Roman" w:hAnsi="Times New Roman"/>
          <w:bCs/>
        </w:rPr>
        <w:t xml:space="preserve"> охраны здоровья, а также оказания им при этом необходимой помощи».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 xml:space="preserve">Пункт выдачи должен быть организован не позднее 5 (пяти) рабочих дней </w:t>
      </w:r>
      <w:proofErr w:type="gramStart"/>
      <w:r w:rsidRPr="00860E68">
        <w:rPr>
          <w:rFonts w:ascii="Times New Roman" w:hAnsi="Times New Roman"/>
          <w:bCs/>
        </w:rPr>
        <w:t>с даты подписания</w:t>
      </w:r>
      <w:proofErr w:type="gramEnd"/>
      <w:r w:rsidRPr="00860E68">
        <w:rPr>
          <w:rFonts w:ascii="Times New Roman" w:hAnsi="Times New Roman"/>
          <w:bCs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 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lastRenderedPageBreak/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 xml:space="preserve">Пункт выдачи должен быть оборудован камерами </w:t>
      </w:r>
      <w:proofErr w:type="spellStart"/>
      <w:r w:rsidRPr="00860E68">
        <w:rPr>
          <w:rFonts w:ascii="Times New Roman" w:hAnsi="Times New Roman"/>
          <w:bCs/>
        </w:rPr>
        <w:t>видеофиксации</w:t>
      </w:r>
      <w:proofErr w:type="spellEnd"/>
      <w:r w:rsidRPr="00860E68">
        <w:rPr>
          <w:rFonts w:ascii="Times New Roman" w:hAnsi="Times New Roman"/>
          <w:bCs/>
        </w:rPr>
        <w:t>, а также телефонными аппаратами для консультации Получателей ТСР.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 xml:space="preserve">Проход в пункт выдачи и передвижение по ним должны быть беспрепятственными для инвалидов. 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Cs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860E68">
        <w:rPr>
          <w:rFonts w:ascii="Times New Roman" w:hAnsi="Times New Roman"/>
          <w:bCs/>
        </w:rPr>
        <w:t>с даты получения</w:t>
      </w:r>
      <w:proofErr w:type="gramEnd"/>
      <w:r w:rsidRPr="00860E68">
        <w:rPr>
          <w:rFonts w:ascii="Times New Roman" w:hAnsi="Times New Roman"/>
          <w:bCs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bCs/>
        </w:rPr>
      </w:pP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Cs/>
        </w:rPr>
      </w:pPr>
      <w:r w:rsidRPr="00860E68">
        <w:rPr>
          <w:rFonts w:ascii="Times New Roman" w:hAnsi="Times New Roman"/>
          <w:b/>
          <w:bCs/>
        </w:rPr>
        <w:t>Продолжительность по изготовлению одного изделия со дня обращения инвалида (ветерана) к Исполнителю – не более 60 календарных дней, но не ра</w:t>
      </w:r>
      <w:r>
        <w:rPr>
          <w:rFonts w:ascii="Times New Roman" w:hAnsi="Times New Roman"/>
          <w:b/>
          <w:bCs/>
        </w:rPr>
        <w:t>нее 01.01.2021г. и не позднее 31</w:t>
      </w:r>
      <w:r w:rsidRPr="00860E68">
        <w:rPr>
          <w:rFonts w:ascii="Times New Roman" w:hAnsi="Times New Roman"/>
          <w:b/>
          <w:bCs/>
        </w:rPr>
        <w:t>.0</w:t>
      </w:r>
      <w:r>
        <w:rPr>
          <w:rFonts w:ascii="Times New Roman" w:hAnsi="Times New Roman"/>
          <w:b/>
          <w:bCs/>
        </w:rPr>
        <w:t>8</w:t>
      </w:r>
      <w:r w:rsidRPr="00860E68">
        <w:rPr>
          <w:rFonts w:ascii="Times New Roman" w:hAnsi="Times New Roman"/>
          <w:b/>
          <w:bCs/>
        </w:rPr>
        <w:t>.2021 г. включительно.</w:t>
      </w:r>
    </w:p>
    <w:p w:rsidR="000A50A1" w:rsidRPr="00860E68" w:rsidRDefault="000A50A1" w:rsidP="000A50A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pacing w:val="-1"/>
          <w:lang w:eastAsia="ar-SA"/>
        </w:rPr>
      </w:pPr>
      <w:r w:rsidRPr="00860E68">
        <w:rPr>
          <w:rFonts w:ascii="Times New Roman" w:hAnsi="Times New Roman"/>
          <w:spacing w:val="-1"/>
          <w:lang w:eastAsia="ar-SA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</w:p>
    <w:p w:rsidR="000A50A1" w:rsidRPr="00D438D5" w:rsidRDefault="000A50A1" w:rsidP="000A5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60E68">
        <w:rPr>
          <w:rFonts w:ascii="Times New Roman" w:hAnsi="Times New Roman"/>
          <w:bCs/>
          <w:u w:val="single"/>
        </w:rPr>
        <w:t>Источник финансирования</w:t>
      </w:r>
      <w:r w:rsidRPr="00860E68">
        <w:rPr>
          <w:rFonts w:ascii="Times New Roman" w:hAnsi="Times New Roman"/>
          <w:bCs/>
        </w:rPr>
        <w:t xml:space="preserve">: </w:t>
      </w:r>
      <w:r w:rsidRPr="00860E68">
        <w:rPr>
          <w:rFonts w:ascii="Times New Roman" w:hAnsi="Times New Roman"/>
        </w:rPr>
        <w:t xml:space="preserve">Оплата осуществляется за счет средств федерального бюджета, передаваемых </w:t>
      </w:r>
      <w:r w:rsidRPr="00D438D5">
        <w:rPr>
          <w:rFonts w:ascii="Times New Roman" w:hAnsi="Times New Roman"/>
        </w:rPr>
        <w:t>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0A50A1" w:rsidRPr="00D438D5" w:rsidRDefault="000A50A1" w:rsidP="000A50A1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p w:rsidR="000A50A1" w:rsidRPr="00D438D5" w:rsidRDefault="000A50A1" w:rsidP="000A50A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</w:rPr>
        <w:t>КБК 393 1003 0420239570 323 263</w:t>
      </w:r>
    </w:p>
    <w:p w:rsidR="000A50A1" w:rsidRPr="00D438D5" w:rsidRDefault="000A50A1" w:rsidP="000A50A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</w:rPr>
        <w:t>ОКПД</w:t>
      </w:r>
      <w:proofErr w:type="gramStart"/>
      <w:r w:rsidRPr="00D438D5">
        <w:rPr>
          <w:rFonts w:ascii="Times New Roman" w:hAnsi="Times New Roman"/>
        </w:rPr>
        <w:t>2</w:t>
      </w:r>
      <w:proofErr w:type="gramEnd"/>
      <w:r w:rsidRPr="00D438D5">
        <w:rPr>
          <w:rFonts w:ascii="Times New Roman" w:hAnsi="Times New Roman"/>
        </w:rPr>
        <w:t>: 32.50.22.121- Протезы внешние</w:t>
      </w:r>
    </w:p>
    <w:p w:rsidR="000A50A1" w:rsidRPr="00D438D5" w:rsidRDefault="000A50A1" w:rsidP="000A50A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</w:rPr>
        <w:t>КОЗ:</w:t>
      </w:r>
    </w:p>
    <w:p w:rsidR="000A50A1" w:rsidRPr="00D438D5" w:rsidRDefault="000A50A1" w:rsidP="000A50A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</w:rPr>
        <w:t xml:space="preserve">01.28.08.07.02 - Протез голени лечебно-тренировочный </w:t>
      </w:r>
    </w:p>
    <w:p w:rsidR="000A50A1" w:rsidRPr="00D438D5" w:rsidRDefault="000A50A1" w:rsidP="000A50A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</w:rPr>
        <w:t>01.28.08.07.</w:t>
      </w:r>
      <w:r>
        <w:rPr>
          <w:rFonts w:ascii="Times New Roman" w:hAnsi="Times New Roman"/>
        </w:rPr>
        <w:t xml:space="preserve">04 - Протез голени для купания </w:t>
      </w:r>
    </w:p>
    <w:p w:rsidR="000A50A1" w:rsidRPr="00D438D5" w:rsidRDefault="000A50A1" w:rsidP="000A50A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</w:rPr>
        <w:t xml:space="preserve">01.28.08.07.06 - Протез голени немодульный, в том числе при врожденном недоразвитии </w:t>
      </w:r>
    </w:p>
    <w:p w:rsidR="000A50A1" w:rsidRPr="00D438D5" w:rsidRDefault="000A50A1" w:rsidP="000A50A1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D438D5">
        <w:rPr>
          <w:rFonts w:ascii="Times New Roman" w:hAnsi="Times New Roman"/>
        </w:rPr>
        <w:t>01.28.08.07.09 - Протез голени модульный, в том числе при недоразвитии</w:t>
      </w:r>
    </w:p>
    <w:p w:rsidR="00BD6A90" w:rsidRDefault="00BD6A90" w:rsidP="000A50A1"/>
    <w:sectPr w:rsidR="00BD6A90" w:rsidSect="000A50A1">
      <w:footerReference w:type="default" r:id="rId7"/>
      <w:pgSz w:w="11906" w:h="16838"/>
      <w:pgMar w:top="709" w:right="566" w:bottom="709" w:left="1134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A1" w:rsidRDefault="000A50A1" w:rsidP="000A50A1">
      <w:pPr>
        <w:spacing w:after="0" w:line="240" w:lineRule="auto"/>
      </w:pPr>
      <w:r>
        <w:separator/>
      </w:r>
    </w:p>
  </w:endnote>
  <w:endnote w:type="continuationSeparator" w:id="0">
    <w:p w:rsidR="000A50A1" w:rsidRDefault="000A50A1" w:rsidP="000A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16948"/>
      <w:docPartObj>
        <w:docPartGallery w:val="Page Numbers (Bottom of Page)"/>
        <w:docPartUnique/>
      </w:docPartObj>
    </w:sdtPr>
    <w:sdtContent>
      <w:p w:rsidR="000A50A1" w:rsidRDefault="000A50A1" w:rsidP="000A50A1">
        <w:pPr>
          <w:pStyle w:val="a8"/>
          <w:jc w:val="center"/>
        </w:pPr>
      </w:p>
      <w:p w:rsidR="000A50A1" w:rsidRDefault="000A50A1" w:rsidP="000A50A1">
        <w:pPr>
          <w:pStyle w:val="a8"/>
          <w:jc w:val="center"/>
        </w:pPr>
        <w:r w:rsidRPr="000A50A1">
          <w:rPr>
            <w:rFonts w:ascii="Times New Roman" w:hAnsi="Times New Roman"/>
          </w:rPr>
          <w:fldChar w:fldCharType="begin"/>
        </w:r>
        <w:r w:rsidRPr="000A50A1">
          <w:rPr>
            <w:rFonts w:ascii="Times New Roman" w:hAnsi="Times New Roman"/>
          </w:rPr>
          <w:instrText>PAGE   \* MERGEFORMAT</w:instrText>
        </w:r>
        <w:r w:rsidRPr="000A50A1">
          <w:rPr>
            <w:rFonts w:ascii="Times New Roman" w:hAnsi="Times New Roman"/>
          </w:rPr>
          <w:fldChar w:fldCharType="separate"/>
        </w:r>
        <w:r w:rsidR="006A6C43">
          <w:rPr>
            <w:rFonts w:ascii="Times New Roman" w:hAnsi="Times New Roman"/>
            <w:noProof/>
          </w:rPr>
          <w:t>1</w:t>
        </w:r>
        <w:r w:rsidRPr="000A50A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A1" w:rsidRDefault="000A50A1" w:rsidP="000A50A1">
      <w:pPr>
        <w:spacing w:after="0" w:line="240" w:lineRule="auto"/>
      </w:pPr>
      <w:r>
        <w:separator/>
      </w:r>
    </w:p>
  </w:footnote>
  <w:footnote w:type="continuationSeparator" w:id="0">
    <w:p w:rsidR="000A50A1" w:rsidRDefault="000A50A1" w:rsidP="000A5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A1"/>
    <w:rsid w:val="000A50A1"/>
    <w:rsid w:val="006A6C43"/>
    <w:rsid w:val="00B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A50A1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rsid w:val="000A5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paragraph" w:styleId="a3">
    <w:name w:val="Body Text Indent"/>
    <w:aliases w:val="текст"/>
    <w:basedOn w:val="a"/>
    <w:link w:val="a4"/>
    <w:qFormat/>
    <w:rsid w:val="000A50A1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0A50A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0A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0A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0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A50A1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rsid w:val="000A5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paragraph" w:styleId="a3">
    <w:name w:val="Body Text Indent"/>
    <w:aliases w:val="текст"/>
    <w:basedOn w:val="a"/>
    <w:link w:val="a4"/>
    <w:qFormat/>
    <w:rsid w:val="000A50A1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0A50A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0A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0A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0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2238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2</cp:revision>
  <dcterms:created xsi:type="dcterms:W3CDTF">2020-11-02T08:02:00Z</dcterms:created>
  <dcterms:modified xsi:type="dcterms:W3CDTF">2020-11-02T08:04:00Z</dcterms:modified>
</cp:coreProperties>
</file>