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13" w:rsidRPr="004206D4" w:rsidRDefault="00202E13" w:rsidP="00202E13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  <w:r w:rsidRPr="004206D4">
        <w:rPr>
          <w:b/>
          <w:bCs/>
          <w:sz w:val="28"/>
          <w:szCs w:val="28"/>
          <w:u w:val="single"/>
        </w:rPr>
        <w:t>Техническое задание</w:t>
      </w:r>
    </w:p>
    <w:p w:rsidR="00202E13" w:rsidRPr="000B42C2" w:rsidRDefault="00202E13" w:rsidP="00202E13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sz w:val="28"/>
          <w:szCs w:val="28"/>
          <w:u w:val="single"/>
        </w:rPr>
      </w:pPr>
      <w:r w:rsidRPr="000B42C2">
        <w:rPr>
          <w:b/>
          <w:bCs/>
          <w:sz w:val="28"/>
          <w:szCs w:val="28"/>
          <w:u w:val="single"/>
        </w:rPr>
        <w:t>(требования, технические характеристики и технические условия)</w:t>
      </w:r>
    </w:p>
    <w:p w:rsidR="00202E13" w:rsidRPr="00CD1A7D" w:rsidRDefault="00202E13" w:rsidP="00202E13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  <w:rPr>
          <w:sz w:val="28"/>
          <w:szCs w:val="28"/>
        </w:rPr>
      </w:pPr>
    </w:p>
    <w:p w:rsidR="00222E39" w:rsidRPr="00420924" w:rsidRDefault="00222E39" w:rsidP="00222E39">
      <w:pPr>
        <w:keepNext/>
        <w:widowControl/>
        <w:spacing w:line="276" w:lineRule="auto"/>
        <w:jc w:val="center"/>
        <w:rPr>
          <w:b/>
          <w:bCs/>
          <w:sz w:val="26"/>
          <w:szCs w:val="26"/>
          <w:lang w:eastAsia="ar-SA"/>
        </w:rPr>
      </w:pPr>
      <w:r w:rsidRPr="00420924">
        <w:rPr>
          <w:b/>
          <w:bCs/>
          <w:sz w:val="26"/>
          <w:szCs w:val="26"/>
          <w:lang w:eastAsia="ar-SA"/>
        </w:rPr>
        <w:t xml:space="preserve">на </w:t>
      </w:r>
      <w:r>
        <w:rPr>
          <w:b/>
          <w:bCs/>
          <w:sz w:val="26"/>
          <w:szCs w:val="26"/>
          <w:lang w:eastAsia="ar-SA"/>
        </w:rPr>
        <w:t>выполнения работ</w:t>
      </w:r>
      <w:r w:rsidRPr="00420924">
        <w:rPr>
          <w:b/>
          <w:bCs/>
          <w:sz w:val="26"/>
          <w:szCs w:val="26"/>
          <w:lang w:eastAsia="ar-SA"/>
        </w:rPr>
        <w:t xml:space="preserve"> по изготовлению </w:t>
      </w:r>
      <w:r>
        <w:rPr>
          <w:b/>
          <w:bCs/>
          <w:sz w:val="26"/>
          <w:szCs w:val="26"/>
          <w:lang w:eastAsia="ar-SA"/>
        </w:rPr>
        <w:t>п</w:t>
      </w:r>
      <w:r w:rsidRPr="00E13415">
        <w:rPr>
          <w:b/>
          <w:bCs/>
          <w:sz w:val="26"/>
          <w:szCs w:val="26"/>
          <w:lang w:eastAsia="ar-SA"/>
        </w:rPr>
        <w:t>ротез</w:t>
      </w:r>
      <w:r>
        <w:rPr>
          <w:b/>
          <w:bCs/>
          <w:sz w:val="26"/>
          <w:szCs w:val="26"/>
          <w:lang w:eastAsia="ar-SA"/>
        </w:rPr>
        <w:t>а</w:t>
      </w:r>
      <w:r w:rsidRPr="00E13415">
        <w:rPr>
          <w:b/>
          <w:bCs/>
          <w:sz w:val="26"/>
          <w:szCs w:val="26"/>
          <w:lang w:eastAsia="ar-SA"/>
        </w:rPr>
        <w:t xml:space="preserve"> предплечья с внешним источником энергии</w:t>
      </w:r>
      <w:r w:rsidRPr="00420924">
        <w:rPr>
          <w:b/>
          <w:bCs/>
          <w:sz w:val="26"/>
          <w:szCs w:val="26"/>
          <w:lang w:eastAsia="ar-SA"/>
        </w:rPr>
        <w:t xml:space="preserve"> для инвалида в 2020 году </w:t>
      </w:r>
    </w:p>
    <w:p w:rsidR="00222E39" w:rsidRPr="00420924" w:rsidRDefault="00222E39" w:rsidP="00222E39">
      <w:pPr>
        <w:keepNext/>
        <w:widowControl/>
        <w:spacing w:line="276" w:lineRule="auto"/>
        <w:jc w:val="center"/>
        <w:rPr>
          <w:b/>
          <w:bCs/>
          <w:sz w:val="26"/>
          <w:szCs w:val="26"/>
          <w:lang w:eastAsia="ar-SA"/>
        </w:rPr>
      </w:pPr>
    </w:p>
    <w:p w:rsidR="00222E39" w:rsidRPr="009D15C9" w:rsidRDefault="00222E39" w:rsidP="00222E39">
      <w:pPr>
        <w:widowControl/>
        <w:suppressAutoHyphens w:val="0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Наименование товара, работ, услуг</w:t>
      </w:r>
    </w:p>
    <w:p w:rsidR="00222E39" w:rsidRPr="009D15C9" w:rsidRDefault="00222E39" w:rsidP="00222E39">
      <w:pPr>
        <w:widowControl/>
        <w:suppressAutoHyphens w:val="0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Протез верхней конечности – протезно-ортопедическое изделие,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222E39" w:rsidRPr="009D15C9" w:rsidRDefault="00222E39" w:rsidP="00222E3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 xml:space="preserve">Работы по обеспечению инвалида протезом конечности предусматривают: индивидуальное изготовление, обучение пользованию и выдачу протезно-ортопедического изделия. </w:t>
      </w:r>
    </w:p>
    <w:p w:rsidR="00222E39" w:rsidRPr="009D15C9" w:rsidRDefault="00222E39" w:rsidP="00222E39">
      <w:pPr>
        <w:suppressAutoHyphens w:val="0"/>
        <w:ind w:firstLine="709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Качество работ</w:t>
      </w:r>
    </w:p>
    <w:p w:rsidR="00222E39" w:rsidRPr="009D15C9" w:rsidRDefault="00222E39" w:rsidP="00222E39">
      <w:pPr>
        <w:suppressAutoHyphens w:val="0"/>
        <w:ind w:firstLine="709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Протез изготавливается с учетом анатомических дефектов верхней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 и иные значимые для целей реабилитации медико-социальные аспекты.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Приемные гильзы и крепления протеза не вызывает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 xml:space="preserve">Материалы приемных гильз, контактирующих с телом человека, разрешены к применению </w:t>
      </w:r>
      <w:proofErr w:type="spellStart"/>
      <w:r w:rsidRPr="009D15C9">
        <w:rPr>
          <w:sz w:val="26"/>
          <w:szCs w:val="26"/>
          <w:lang w:eastAsia="ru-RU"/>
        </w:rPr>
        <w:t>Минздравсоцразвития</w:t>
      </w:r>
      <w:proofErr w:type="spellEnd"/>
      <w:r w:rsidRPr="009D15C9">
        <w:rPr>
          <w:sz w:val="26"/>
          <w:szCs w:val="26"/>
          <w:lang w:eastAsia="ru-RU"/>
        </w:rPr>
        <w:t xml:space="preserve"> России.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Узлы протеза стойкие к воздействию физиологических растворов (пота, мочи).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 xml:space="preserve">Металлические детали протеза изготовлены из коррозийно-стойких материалов или защищены от коррозии специальными покрытиями. 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529"/>
        <w:jc w:val="both"/>
        <w:rPr>
          <w:b/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Протез верхней конечности классифицирован в ГОСТ Р ИСО 9999-201</w:t>
      </w:r>
      <w:r>
        <w:rPr>
          <w:sz w:val="26"/>
          <w:szCs w:val="26"/>
          <w:lang w:eastAsia="ru-RU"/>
        </w:rPr>
        <w:t>9</w:t>
      </w:r>
      <w:r w:rsidRPr="009D15C9">
        <w:rPr>
          <w:sz w:val="26"/>
          <w:szCs w:val="26"/>
          <w:lang w:eastAsia="ru-RU"/>
        </w:rPr>
        <w:t xml:space="preserve"> Национальный стандарт Российской Федерации «Вспомогательные средства для людей с ограничениями жизнедеятельности. Классификация и терминология», ГОСТ Р 51632-2014 Государственный стандарт Российской Федерации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Российской Федерации «Протезирование и </w:t>
      </w:r>
      <w:proofErr w:type="spellStart"/>
      <w:r w:rsidRPr="009D15C9">
        <w:rPr>
          <w:sz w:val="26"/>
          <w:szCs w:val="26"/>
          <w:lang w:eastAsia="ru-RU"/>
        </w:rPr>
        <w:t>ортезирование</w:t>
      </w:r>
      <w:proofErr w:type="spellEnd"/>
      <w:r w:rsidRPr="009D15C9">
        <w:rPr>
          <w:sz w:val="26"/>
          <w:szCs w:val="26"/>
          <w:lang w:eastAsia="ru-RU"/>
        </w:rPr>
        <w:t xml:space="preserve"> верхних и нижних конечн</w:t>
      </w:r>
      <w:r>
        <w:rPr>
          <w:sz w:val="26"/>
          <w:szCs w:val="26"/>
          <w:lang w:eastAsia="ru-RU"/>
        </w:rPr>
        <w:t xml:space="preserve">остей. Термины и определения», </w:t>
      </w:r>
      <w:r w:rsidRPr="009D15C9">
        <w:rPr>
          <w:sz w:val="26"/>
          <w:szCs w:val="26"/>
          <w:lang w:eastAsia="ru-RU"/>
        </w:rPr>
        <w:t xml:space="preserve">ГОСТ Р 56138-2014. Национальный стандарт Российской Федерации. Протезы верхних конечностей. Технические </w:t>
      </w:r>
      <w:r>
        <w:rPr>
          <w:sz w:val="26"/>
          <w:szCs w:val="26"/>
          <w:lang w:eastAsia="ru-RU"/>
        </w:rPr>
        <w:t xml:space="preserve">требования», </w:t>
      </w:r>
      <w:proofErr w:type="gramStart"/>
      <w:r>
        <w:rPr>
          <w:sz w:val="26"/>
          <w:szCs w:val="26"/>
          <w:lang w:eastAsia="ru-RU"/>
        </w:rPr>
        <w:t>ГОСТ  Р</w:t>
      </w:r>
      <w:proofErr w:type="gramEnd"/>
      <w:r>
        <w:rPr>
          <w:sz w:val="26"/>
          <w:szCs w:val="26"/>
          <w:lang w:eastAsia="ru-RU"/>
        </w:rPr>
        <w:t xml:space="preserve"> 58267-2018</w:t>
      </w:r>
      <w:r w:rsidRPr="009D15C9">
        <w:rPr>
          <w:sz w:val="26"/>
          <w:szCs w:val="26"/>
          <w:lang w:eastAsia="ru-RU"/>
        </w:rPr>
        <w:t xml:space="preserve"> Национальный стандарт Российской Федерации. Протезы наружные верхних конечностей, Термины и определения, Классификация».</w:t>
      </w:r>
    </w:p>
    <w:p w:rsidR="00222E39" w:rsidRPr="009D15C9" w:rsidRDefault="00222E39" w:rsidP="00222E39">
      <w:pPr>
        <w:suppressAutoHyphens w:val="0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suppressAutoHyphens w:val="0"/>
        <w:ind w:left="-180" w:firstLine="709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Безопасность работ</w:t>
      </w:r>
    </w:p>
    <w:p w:rsidR="00222E39" w:rsidRPr="009D15C9" w:rsidRDefault="00222E39" w:rsidP="00222E39">
      <w:pPr>
        <w:suppressAutoHyphens w:val="0"/>
        <w:ind w:left="-180" w:firstLine="709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ind w:firstLine="900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lastRenderedPageBreak/>
        <w:t>Проведение работ по обеспечению инвалида протезом верхней конечности осуществляется при наличии декларации соответствия на протезно-ортопедическое изделие, регистрационного удостоверения, лицензии.</w:t>
      </w:r>
    </w:p>
    <w:p w:rsidR="00222E39" w:rsidRPr="009D15C9" w:rsidRDefault="00222E39" w:rsidP="00222E39">
      <w:pPr>
        <w:widowControl/>
        <w:suppressAutoHyphens w:val="0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ind w:firstLine="709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Технические и функциональные характеристики</w:t>
      </w:r>
    </w:p>
    <w:p w:rsidR="00222E39" w:rsidRPr="009D15C9" w:rsidRDefault="00222E39" w:rsidP="00222E39">
      <w:pPr>
        <w:widowControl/>
        <w:suppressAutoHyphens w:val="0"/>
        <w:ind w:firstLine="709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 xml:space="preserve">С учетом </w:t>
      </w:r>
      <w:proofErr w:type="gramStart"/>
      <w:r w:rsidRPr="009D15C9">
        <w:rPr>
          <w:sz w:val="26"/>
          <w:szCs w:val="26"/>
          <w:lang w:eastAsia="ru-RU"/>
        </w:rPr>
        <w:t>уровня ампутации и модулирования</w:t>
      </w:r>
      <w:proofErr w:type="gramEnd"/>
      <w:r w:rsidRPr="009D15C9">
        <w:rPr>
          <w:sz w:val="26"/>
          <w:szCs w:val="26"/>
          <w:lang w:eastAsia="ru-RU"/>
        </w:rPr>
        <w:t xml:space="preserve"> применяемого в протезировании:</w:t>
      </w:r>
    </w:p>
    <w:p w:rsidR="00222E39" w:rsidRPr="009D15C9" w:rsidRDefault="00222E39" w:rsidP="00222E3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- приемная гильза протеза конечности</w:t>
      </w:r>
      <w:r w:rsidRPr="009D15C9">
        <w:rPr>
          <w:b/>
          <w:sz w:val="26"/>
          <w:szCs w:val="26"/>
          <w:lang w:eastAsia="ru-RU"/>
        </w:rPr>
        <w:t xml:space="preserve"> </w:t>
      </w:r>
      <w:r w:rsidRPr="009D15C9">
        <w:rPr>
          <w:sz w:val="26"/>
          <w:szCs w:val="26"/>
          <w:lang w:eastAsia="ru-RU"/>
        </w:rPr>
        <w:t>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22E39" w:rsidRPr="009D15C9" w:rsidRDefault="00222E39" w:rsidP="00222E3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- функциональный узел протеза конечности выполняет заданную функцию и иметь конструктивно-технологическую завершенность;</w:t>
      </w:r>
    </w:p>
    <w:p w:rsidR="00222E39" w:rsidRPr="009D15C9" w:rsidRDefault="00222E39" w:rsidP="00222E3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- постоянный протез верхней конечности предназначается после завершения использования лечебно-тренировочного протеза.</w:t>
      </w:r>
    </w:p>
    <w:p w:rsidR="00222E39" w:rsidRPr="009D15C9" w:rsidRDefault="00222E39" w:rsidP="00222E39">
      <w:pPr>
        <w:widowControl/>
        <w:suppressAutoHyphens w:val="0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Размеры, упаковка и отгрузка товара</w:t>
      </w:r>
    </w:p>
    <w:p w:rsidR="00222E39" w:rsidRPr="009D15C9" w:rsidRDefault="00222E39" w:rsidP="00222E39">
      <w:pPr>
        <w:widowControl/>
        <w:suppressAutoHyphens w:val="0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ind w:firstLine="900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Упаковка протеза верхней конечности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22E39" w:rsidRPr="009D15C9" w:rsidRDefault="00222E39" w:rsidP="00222E39">
      <w:pPr>
        <w:suppressAutoHyphens w:val="0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suppressAutoHyphens w:val="0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Результат работ</w:t>
      </w:r>
    </w:p>
    <w:p w:rsidR="00222E39" w:rsidRPr="009D15C9" w:rsidRDefault="00222E39" w:rsidP="00222E39">
      <w:pPr>
        <w:suppressAutoHyphens w:val="0"/>
        <w:ind w:left="-180" w:firstLine="709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Работы по обеспечению инвалида протезом выполнены с надлежащим качеством и в установленные сроки. При выполнении работ по обеспечению инвалидов протезно-ортопедическими изделиями организацией-изготовителем не нарушаются права третьих лиц. За заказчиком сохраняется право проверять ход и сроки выполнения работ, осуществляемых исполнителем, соответствие протезно-ортопедического изделия техническим и функциональным характеристикам, указанным в государственном контракте.</w:t>
      </w:r>
    </w:p>
    <w:p w:rsidR="00222E39" w:rsidRPr="009D15C9" w:rsidRDefault="00222E39" w:rsidP="00222E39">
      <w:pPr>
        <w:widowControl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Сроки и (или) объем предоставления гарантии качества работ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ind w:left="180"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 xml:space="preserve">Гарантийный срок на протез составляет не менее 12 месяцев со дня выдачи готового изделия. В течение этого срока предприятие-изготовитель производит замену или ремонт изделия бесплатно. </w:t>
      </w:r>
    </w:p>
    <w:p w:rsidR="00222E39" w:rsidRPr="009D15C9" w:rsidRDefault="00222E39" w:rsidP="00222E39">
      <w:pPr>
        <w:widowControl/>
        <w:suppressAutoHyphens w:val="0"/>
        <w:ind w:left="180"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>Гарантия распространяется на все комплектующие изделия.</w:t>
      </w:r>
    </w:p>
    <w:p w:rsidR="00222E39" w:rsidRPr="009D15C9" w:rsidRDefault="00222E39" w:rsidP="00222E39">
      <w:pPr>
        <w:widowControl/>
        <w:suppressAutoHyphens w:val="0"/>
        <w:ind w:left="180"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 xml:space="preserve">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 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9D15C9">
        <w:rPr>
          <w:b/>
          <w:sz w:val="26"/>
          <w:szCs w:val="26"/>
          <w:lang w:eastAsia="ru-RU"/>
        </w:rPr>
        <w:t>Место, условия и сроки выполнения работ</w:t>
      </w:r>
    </w:p>
    <w:p w:rsidR="00222E39" w:rsidRPr="009D15C9" w:rsidRDefault="00222E39" w:rsidP="00222E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222E39" w:rsidRPr="009D15C9" w:rsidRDefault="00222E39" w:rsidP="00222E39">
      <w:pPr>
        <w:widowControl/>
        <w:tabs>
          <w:tab w:val="left" w:pos="-36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t xml:space="preserve">Место выполнения работ – </w:t>
      </w:r>
      <w:r>
        <w:rPr>
          <w:sz w:val="26"/>
          <w:szCs w:val="26"/>
          <w:lang w:eastAsia="ru-RU"/>
        </w:rPr>
        <w:t xml:space="preserve">Москва и </w:t>
      </w:r>
      <w:r w:rsidRPr="009D15C9">
        <w:rPr>
          <w:sz w:val="26"/>
          <w:szCs w:val="26"/>
          <w:lang w:eastAsia="ru-RU"/>
        </w:rPr>
        <w:t xml:space="preserve">Московская область, </w:t>
      </w:r>
      <w:r>
        <w:rPr>
          <w:sz w:val="26"/>
          <w:szCs w:val="26"/>
          <w:lang w:eastAsia="ru-RU"/>
        </w:rPr>
        <w:t>по месту нахождения исполнителя,</w:t>
      </w:r>
      <w:r w:rsidRPr="009D15C9">
        <w:rPr>
          <w:sz w:val="26"/>
          <w:szCs w:val="26"/>
          <w:lang w:eastAsia="ru-RU"/>
        </w:rPr>
        <w:t xml:space="preserve"> по направлениям, выданным заказчиком.</w:t>
      </w:r>
    </w:p>
    <w:p w:rsidR="00222E39" w:rsidRPr="009D15C9" w:rsidRDefault="00222E39" w:rsidP="00222E39">
      <w:pPr>
        <w:widowControl/>
        <w:tabs>
          <w:tab w:val="left" w:pos="-36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D15C9">
        <w:rPr>
          <w:sz w:val="26"/>
          <w:szCs w:val="26"/>
          <w:lang w:eastAsia="ru-RU"/>
        </w:rPr>
        <w:lastRenderedPageBreak/>
        <w:t xml:space="preserve">Срок выполнения работ – с </w:t>
      </w:r>
      <w:r>
        <w:rPr>
          <w:sz w:val="26"/>
          <w:szCs w:val="26"/>
          <w:lang w:eastAsia="ru-RU"/>
        </w:rPr>
        <w:t>даты</w:t>
      </w:r>
      <w:r w:rsidRPr="009D15C9">
        <w:rPr>
          <w:sz w:val="26"/>
          <w:szCs w:val="26"/>
          <w:lang w:eastAsia="ru-RU"/>
        </w:rPr>
        <w:t xml:space="preserve"> заключения контракта по </w:t>
      </w:r>
      <w:r>
        <w:rPr>
          <w:sz w:val="26"/>
          <w:szCs w:val="26"/>
          <w:lang w:eastAsia="ru-RU"/>
        </w:rPr>
        <w:t>«31»</w:t>
      </w:r>
      <w:r w:rsidRPr="009D15C9">
        <w:rPr>
          <w:sz w:val="26"/>
          <w:szCs w:val="26"/>
          <w:lang w:eastAsia="ru-RU"/>
        </w:rPr>
        <w:t xml:space="preserve"> декабря 20</w:t>
      </w:r>
      <w:r>
        <w:rPr>
          <w:sz w:val="26"/>
          <w:szCs w:val="26"/>
          <w:lang w:eastAsia="ru-RU"/>
        </w:rPr>
        <w:t>20</w:t>
      </w:r>
      <w:r w:rsidRPr="009D15C9">
        <w:rPr>
          <w:sz w:val="26"/>
          <w:szCs w:val="26"/>
          <w:lang w:eastAsia="ru-RU"/>
        </w:rPr>
        <w:t xml:space="preserve"> года. 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 </w:t>
      </w:r>
    </w:p>
    <w:p w:rsidR="00222E39" w:rsidRDefault="00222E39" w:rsidP="00222E39">
      <w:pPr>
        <w:tabs>
          <w:tab w:val="left" w:pos="360"/>
        </w:tabs>
        <w:autoSpaceDE w:val="0"/>
        <w:autoSpaceDN w:val="0"/>
        <w:adjustRightInd w:val="0"/>
        <w:spacing w:after="60"/>
        <w:jc w:val="center"/>
        <w:rPr>
          <w:b/>
          <w:bCs/>
          <w:color w:val="FF0000"/>
          <w:u w:val="single"/>
        </w:rPr>
      </w:pPr>
    </w:p>
    <w:p w:rsidR="00222E39" w:rsidRDefault="00222E39" w:rsidP="00222E39">
      <w:pPr>
        <w:widowControl/>
        <w:autoSpaceDE w:val="0"/>
        <w:ind w:right="142" w:firstLine="709"/>
        <w:jc w:val="both"/>
        <w:rPr>
          <w:lang w:eastAsia="ar-SA"/>
        </w:rPr>
      </w:pP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7872"/>
        <w:gridCol w:w="908"/>
      </w:tblGrid>
      <w:tr w:rsidR="00222E39" w:rsidRPr="00B91771" w:rsidTr="00F50B3B">
        <w:trPr>
          <w:trHeight w:val="556"/>
        </w:trPr>
        <w:tc>
          <w:tcPr>
            <w:tcW w:w="1363" w:type="dxa"/>
            <w:shd w:val="clear" w:color="auto" w:fill="auto"/>
            <w:vAlign w:val="center"/>
          </w:tcPr>
          <w:p w:rsidR="00222E39" w:rsidRPr="00B91771" w:rsidRDefault="00222E39" w:rsidP="00F50B3B">
            <w:pPr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B91771">
              <w:rPr>
                <w:rFonts w:eastAsia="Arial"/>
                <w:b/>
                <w:lang w:eastAsia="ar-SA"/>
              </w:rPr>
              <w:t>Наименование</w:t>
            </w:r>
          </w:p>
        </w:tc>
        <w:tc>
          <w:tcPr>
            <w:tcW w:w="7872" w:type="dxa"/>
            <w:shd w:val="clear" w:color="auto" w:fill="auto"/>
            <w:vAlign w:val="center"/>
          </w:tcPr>
          <w:p w:rsidR="00222E39" w:rsidRPr="00B91771" w:rsidRDefault="00222E39" w:rsidP="00F50B3B">
            <w:pPr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B91771">
              <w:rPr>
                <w:rFonts w:eastAsia="Arial"/>
                <w:b/>
                <w:lang w:eastAsia="ar-SA"/>
              </w:rPr>
              <w:t>Характеристика (технические и функциональные условия)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2E39" w:rsidRPr="0086175E" w:rsidRDefault="00222E39" w:rsidP="00F50B3B">
            <w:pPr>
              <w:autoSpaceDE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86175E">
              <w:rPr>
                <w:rFonts w:eastAsia="Arial"/>
                <w:b/>
                <w:sz w:val="20"/>
                <w:szCs w:val="20"/>
                <w:lang w:eastAsia="ar-SA"/>
              </w:rPr>
              <w:t>Кол-во ед./шт.</w:t>
            </w:r>
          </w:p>
        </w:tc>
      </w:tr>
      <w:tr w:rsidR="00222E39" w:rsidRPr="00B91771" w:rsidTr="00F50B3B">
        <w:trPr>
          <w:trHeight w:val="3320"/>
        </w:trPr>
        <w:tc>
          <w:tcPr>
            <w:tcW w:w="1363" w:type="dxa"/>
            <w:shd w:val="clear" w:color="auto" w:fill="auto"/>
          </w:tcPr>
          <w:p w:rsidR="00222E39" w:rsidRPr="006009C2" w:rsidRDefault="00222E39" w:rsidP="00F50B3B">
            <w:pPr>
              <w:jc w:val="center"/>
            </w:pPr>
            <w:r w:rsidRPr="00E13415">
              <w:t>Протез предплечья с внешним источником энергии</w:t>
            </w:r>
          </w:p>
        </w:tc>
        <w:tc>
          <w:tcPr>
            <w:tcW w:w="7872" w:type="dxa"/>
            <w:shd w:val="clear" w:color="auto" w:fill="auto"/>
          </w:tcPr>
          <w:p w:rsidR="00222E39" w:rsidRPr="006009C2" w:rsidRDefault="00222E39" w:rsidP="00F50B3B">
            <w:pPr>
              <w:jc w:val="both"/>
            </w:pPr>
            <w:r w:rsidRPr="00E13415">
              <w:t xml:space="preserve">Протез состоит из кисти с пятью электромеханическими приводами, гильзы предплечья, которая изготавливается по индивидуальному гипсовому слепку, ротационного фланца запястья (опционально), ЭМГ-датчиков, аккумулятора, зарядного устройства, </w:t>
            </w:r>
            <w:proofErr w:type="spellStart"/>
            <w:r w:rsidRPr="00E13415">
              <w:t>электрокабелей</w:t>
            </w:r>
            <w:proofErr w:type="spellEnd"/>
            <w:r w:rsidRPr="00E13415">
              <w:t xml:space="preserve">. Протез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E13415">
              <w:t>транскарпальной</w:t>
            </w:r>
            <w:proofErr w:type="spellEnd"/>
            <w:r w:rsidRPr="00E13415">
              <w:t xml:space="preserve"> ампутации кисти или вычленении кисти в лучезапястном суставе. Управление кистью происходит за счет регистрации на поверхности кожи </w:t>
            </w:r>
            <w:proofErr w:type="spellStart"/>
            <w:r w:rsidRPr="00E13415">
              <w:t>электромиографического</w:t>
            </w:r>
            <w:proofErr w:type="spellEnd"/>
            <w:r w:rsidRPr="00E13415">
              <w:t xml:space="preserve"> сигнала посредством датчиков, зафиксированных во внутренней гильзе, и последующим формированием управляющего сигнала для осуществления </w:t>
            </w:r>
            <w:proofErr w:type="spellStart"/>
            <w:r w:rsidRPr="00E13415">
              <w:t>схвата</w:t>
            </w:r>
            <w:proofErr w:type="spellEnd"/>
            <w:r w:rsidRPr="00E13415">
              <w:t xml:space="preserve">. Пальцы со 2-го по 5-ый имеют подвижные взаимозависимые 2 сустава. Большой палец кисти с электромеханическим управлением движений обеспечивает сгибание-разгибание, приведение-отведение. Модуль кисти имеет 6 независимых степеней свободы - по одной на каждый палец и активная ротация большого пальца. Пользователь имеет возможность выполнять произвольно настраиваемые жесты и использовать схваты под различные предметы и действия. Переключение жестов происходит от </w:t>
            </w:r>
            <w:proofErr w:type="spellStart"/>
            <w:r w:rsidRPr="00E13415">
              <w:t>электромиографических</w:t>
            </w:r>
            <w:proofErr w:type="spellEnd"/>
            <w:r w:rsidRPr="00E13415">
              <w:t xml:space="preserve"> сигналов, а также по переключателю. Через мобильное приложение, подключенное к протезу, можно задать до 30 различных видов </w:t>
            </w:r>
            <w:proofErr w:type="spellStart"/>
            <w:r w:rsidRPr="00E13415">
              <w:t>схвата</w:t>
            </w:r>
            <w:proofErr w:type="spellEnd"/>
            <w:r w:rsidRPr="00E13415">
              <w:t>. Ладонь и проксимальные фаланги оснащены противоскользящими силиконовыми накладками. В качестве источника энергии служит заряжаемый литий-ионный аккумулятор с защитой от перезаряда. Кабели электродов и питания от аккумулятора проходят внутри несущей гильзы и соединяются с кистью разъемным соединением. Протез имеет пассивную ротацию кисти в шарнире запястья. Протез не предназначен для использования с косметическими оболочками. Обслуживание и гарантийный ремонт в России.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2E39" w:rsidRPr="00B91771" w:rsidRDefault="00222E39" w:rsidP="00F50B3B">
            <w:pPr>
              <w:autoSpaceDE w:val="0"/>
              <w:jc w:val="center"/>
              <w:rPr>
                <w:rFonts w:eastAsia="Arial"/>
                <w:lang w:eastAsia="ar-SA"/>
              </w:rPr>
            </w:pPr>
            <w:r w:rsidRPr="00B91771">
              <w:rPr>
                <w:rFonts w:eastAsia="Arial"/>
                <w:lang w:eastAsia="ar-SA"/>
              </w:rPr>
              <w:t>1</w:t>
            </w:r>
          </w:p>
        </w:tc>
      </w:tr>
      <w:tr w:rsidR="00222E39" w:rsidRPr="00B91771" w:rsidTr="00F50B3B">
        <w:trPr>
          <w:trHeight w:val="280"/>
        </w:trPr>
        <w:tc>
          <w:tcPr>
            <w:tcW w:w="9235" w:type="dxa"/>
            <w:gridSpan w:val="2"/>
            <w:shd w:val="clear" w:color="auto" w:fill="auto"/>
            <w:vAlign w:val="center"/>
          </w:tcPr>
          <w:p w:rsidR="00222E39" w:rsidRPr="00B91771" w:rsidRDefault="00222E39" w:rsidP="00F50B3B">
            <w:pPr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B91771">
              <w:rPr>
                <w:rFonts w:eastAsia="Arial"/>
                <w:b/>
                <w:lang w:eastAsia="ar-SA"/>
              </w:rPr>
              <w:t>Итого: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22E39" w:rsidRPr="00B91771" w:rsidRDefault="00222E39" w:rsidP="00F50B3B">
            <w:pPr>
              <w:autoSpaceDE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1</w:t>
            </w:r>
          </w:p>
        </w:tc>
      </w:tr>
    </w:tbl>
    <w:p w:rsidR="00222E39" w:rsidRPr="002E5A2B" w:rsidRDefault="00222E39" w:rsidP="00222E39">
      <w:pPr>
        <w:autoSpaceDE w:val="0"/>
        <w:jc w:val="both"/>
        <w:rPr>
          <w:rFonts w:eastAsia="Arial"/>
          <w:lang w:eastAsia="ar-SA"/>
        </w:rPr>
      </w:pPr>
    </w:p>
    <w:p w:rsidR="00222E39" w:rsidRPr="00C42833" w:rsidRDefault="00222E39" w:rsidP="00222E39">
      <w:pPr>
        <w:widowControl/>
        <w:rPr>
          <w:b/>
          <w:bCs/>
          <w:sz w:val="10"/>
          <w:szCs w:val="10"/>
          <w:lang w:eastAsia="ar-SA"/>
        </w:rPr>
      </w:pPr>
    </w:p>
    <w:p w:rsidR="00222E39" w:rsidRDefault="00222E39" w:rsidP="00222E39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222E39" w:rsidRDefault="00222E39" w:rsidP="00222E39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222E39" w:rsidRDefault="00222E39" w:rsidP="00222E39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222E39" w:rsidRDefault="00222E39" w:rsidP="00222E39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202E13" w:rsidRDefault="00202E13" w:rsidP="00202E13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2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F7"/>
    <w:rsid w:val="00087958"/>
    <w:rsid w:val="00202E13"/>
    <w:rsid w:val="00222E39"/>
    <w:rsid w:val="00593792"/>
    <w:rsid w:val="006105F7"/>
    <w:rsid w:val="009F6804"/>
    <w:rsid w:val="00E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AF81-5F34-4C04-AE7E-66FFF59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02E13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E13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02E13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202E13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202E13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202E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E13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02E13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02E1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202E1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02E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202E13"/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link w:val="ConsPlusNormal0"/>
    <w:rsid w:val="00EA3742"/>
    <w:pPr>
      <w:keepNext/>
      <w:keepLines/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A3742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5</cp:revision>
  <dcterms:created xsi:type="dcterms:W3CDTF">2019-08-19T03:05:00Z</dcterms:created>
  <dcterms:modified xsi:type="dcterms:W3CDTF">2020-11-27T02:45:00Z</dcterms:modified>
</cp:coreProperties>
</file>