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4" w:rsidRPr="002954F4" w:rsidRDefault="002954F4" w:rsidP="002954F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Техническое задание на оказание </w:t>
      </w:r>
      <w:r w:rsidRPr="002954F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услуг частной охраны (выставление поста охраны) административного здания Государственного учреждения - Курского регионального отделения Фонда социального страхования Российской Федерации, расположенного по адресу: г. Курск, ул. Никитская, 16, и прилегающей к нему территории в 2021 году</w:t>
      </w:r>
    </w:p>
    <w:p w:rsidR="002954F4" w:rsidRPr="002954F4" w:rsidRDefault="002954F4" w:rsidP="002954F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54F4" w:rsidRPr="002954F4" w:rsidRDefault="002954F4" w:rsidP="002954F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54F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характеристики закупки:</w:t>
      </w:r>
    </w:p>
    <w:p w:rsidR="002954F4" w:rsidRPr="002954F4" w:rsidRDefault="002954F4" w:rsidP="002954F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02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80"/>
        <w:gridCol w:w="1247"/>
        <w:gridCol w:w="6379"/>
        <w:gridCol w:w="1701"/>
      </w:tblGrid>
      <w:tr w:rsidR="002954F4" w:rsidRPr="002954F4" w:rsidTr="002954F4">
        <w:trPr>
          <w:trHeight w:val="55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4F4" w:rsidRPr="002954F4" w:rsidRDefault="002954F4" w:rsidP="002954F4">
            <w:pPr>
              <w:suppressAutoHyphens/>
              <w:autoSpaceDE w:val="0"/>
              <w:snapToGrid w:val="0"/>
              <w:spacing w:after="0" w:line="240" w:lineRule="auto"/>
              <w:ind w:left="426" w:right="-167"/>
              <w:jc w:val="center"/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  <w:t xml:space="preserve">№ </w:t>
            </w:r>
          </w:p>
          <w:p w:rsidR="002954F4" w:rsidRPr="002954F4" w:rsidRDefault="002954F4" w:rsidP="002954F4">
            <w:pPr>
              <w:suppressAutoHyphens/>
              <w:autoSpaceDE w:val="0"/>
              <w:snapToGrid w:val="0"/>
              <w:spacing w:after="0" w:line="240" w:lineRule="auto"/>
              <w:ind w:left="426" w:right="-167"/>
              <w:jc w:val="center"/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4F4" w:rsidRPr="002954F4" w:rsidRDefault="002954F4" w:rsidP="002954F4">
            <w:pPr>
              <w:suppressAutoHyphens/>
              <w:snapToGrid w:val="0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Наименование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4F4" w:rsidRPr="002954F4" w:rsidRDefault="002954F4" w:rsidP="002954F4">
            <w:pPr>
              <w:suppressAutoHyphens/>
              <w:snapToGrid w:val="0"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Описание объекта закупки *</w:t>
            </w:r>
          </w:p>
          <w:p w:rsidR="002954F4" w:rsidRPr="002954F4" w:rsidRDefault="002954F4" w:rsidP="002954F4">
            <w:pPr>
              <w:suppressAutoHyphens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4F4" w:rsidRPr="002954F4" w:rsidRDefault="002954F4" w:rsidP="002954F4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Объем закупки,</w:t>
            </w:r>
          </w:p>
          <w:p w:rsidR="002954F4" w:rsidRPr="002954F4" w:rsidRDefault="002954F4" w:rsidP="002954F4">
            <w:pPr>
              <w:suppressAutoHyphens/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Человеко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- час (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чел.ч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)</w:t>
            </w:r>
          </w:p>
        </w:tc>
      </w:tr>
      <w:tr w:rsidR="002954F4" w:rsidRPr="002954F4" w:rsidTr="002954F4">
        <w:trPr>
          <w:trHeight w:val="5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54F4" w:rsidRPr="002954F4" w:rsidRDefault="002954F4" w:rsidP="002954F4">
            <w:pPr>
              <w:suppressAutoHyphens/>
              <w:autoSpaceDE w:val="0"/>
              <w:snapToGrid w:val="0"/>
              <w:spacing w:after="0" w:line="240" w:lineRule="auto"/>
              <w:ind w:left="426" w:right="-167"/>
              <w:jc w:val="center"/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Arial" w:hAnsi="Times New Roman" w:cs="Times New Roman"/>
                <w:kern w:val="2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54F4" w:rsidRPr="002954F4" w:rsidRDefault="002954F4" w:rsidP="00A35AE1">
            <w:pPr>
              <w:suppressAutoHyphens/>
              <w:snapToGrid w:val="0"/>
              <w:spacing w:after="20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Услуги частной охраны (Выставление поста охраны)</w:t>
            </w:r>
          </w:p>
          <w:p w:rsidR="002954F4" w:rsidRPr="002954F4" w:rsidRDefault="002954F4" w:rsidP="002954F4">
            <w:pPr>
              <w:suppressAutoHyphens/>
              <w:snapToGrid w:val="0"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1.1. Объект охраны (Адрес предоставления услуг):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3" w:firstLine="39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Охраняемым объектом является административное здание Государственного учреждения - Курского регионального отделения Фонда социального страхования Российской Федерации, расположенное по адресу: г. Курск, ул. Никитская, д. 16 и прилегающая территория.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1.2. Характеристики объекта охраны:</w:t>
            </w:r>
          </w:p>
          <w:p w:rsidR="002954F4" w:rsidRPr="002954F4" w:rsidRDefault="002954F4" w:rsidP="00A35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   1.2.1.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Нежилое трехэтажное административное здание общей площадью 1159,6 кв. м. состоящее из служебных помещений и помещений общего пользования, в том числе: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Этаж №1 – 16 служебных помещений, общий коридор, фойе (входная группа);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Этаж №2 – 16 служебных помещений, общий коридор;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Этаж №3 – 16 служебных помещений, общий коридор;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Здание оборудовано охранно-пожарной сигнализацией, системой охранного видеонаблюдения: наружной по периметру всего здания и внутренней – общие коридоры 1-го, 2-го, 3-</w:t>
            </w:r>
            <w:proofErr w:type="gramStart"/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го  этажей</w:t>
            </w:r>
            <w:proofErr w:type="gramEnd"/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1.2.2.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Прилегающая к зданию территория (перед фасадом здания площадью 96,2 кв. м.) и имущество, расположенное на ней.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  1.2.3.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Наружное оборудование здания: стены, крыша, коммуникации, ограждение, навесное оборудование и т.п.;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1.3. Вид услуги по охране:  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 1.3.1.Охрана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  1.3.2.Охрана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1.3.3. 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left="33"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 1.3.4. 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      </w:r>
          </w:p>
          <w:p w:rsidR="002954F4" w:rsidRPr="002954F4" w:rsidRDefault="002954F4" w:rsidP="00A35AE1">
            <w:pPr>
              <w:suppressAutoHyphens/>
              <w:spacing w:after="20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1.4. Использование мобильной группы: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Да   </w:t>
            </w:r>
          </w:p>
          <w:p w:rsidR="002954F4" w:rsidRPr="002954F4" w:rsidRDefault="002954F4" w:rsidP="00A35AE1">
            <w:pPr>
              <w:suppressAutoHyphens/>
              <w:spacing w:after="20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1.5. Использование специальных </w:t>
            </w:r>
            <w:proofErr w:type="spellStart"/>
            <w:proofErr w:type="gramStart"/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средств: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Да</w:t>
            </w:r>
            <w:proofErr w:type="spellEnd"/>
            <w:proofErr w:type="gramEnd"/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</w:t>
            </w:r>
          </w:p>
          <w:p w:rsidR="002954F4" w:rsidRPr="002954F4" w:rsidRDefault="002954F4" w:rsidP="00A35AE1">
            <w:pPr>
              <w:suppressAutoHyphens/>
              <w:spacing w:after="20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lastRenderedPageBreak/>
              <w:t>1.6.Наличие оружия у сотрудников мобильной группы: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Да</w:t>
            </w:r>
          </w:p>
          <w:p w:rsidR="002954F4" w:rsidRPr="002954F4" w:rsidRDefault="002954F4" w:rsidP="00A35AE1">
            <w:pPr>
              <w:suppressAutoHyphens/>
              <w:spacing w:after="20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1.7. Наличие оружия у сотрудников охраны: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Нет 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1.8. Сроки (периоды) оказания услуг и объём услуг: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с 01.01.2021 года по 31.12.2021 г. (12 месяцев, 365 дней) -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8760 человеко-часов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1.9. Режим охраны объекта: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Круглосуточно, включая выходные и праздничные дни.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1.10. Количество постов, количество смен, количество охранников в каждую смену: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    1.10.1.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Количество постов </w:t>
            </w:r>
            <w:proofErr w:type="gram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охраны  на</w:t>
            </w:r>
            <w:proofErr w:type="gram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объекте – 1 (один).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1.10.2. Количество охранников на посту в одну смену </w:t>
            </w:r>
            <w:r w:rsidRPr="002954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–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 человек.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</w:p>
          <w:p w:rsidR="002954F4" w:rsidRPr="002954F4" w:rsidRDefault="002954F4" w:rsidP="00A35A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ar-SA"/>
              </w:rPr>
              <w:t>1.11.</w:t>
            </w:r>
            <w:r w:rsidRPr="002954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Требования,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устанавливаемые в соответствии с законодательством Российской Федерации к организациям, осуществляющим поставки товаров, выполнение работ, оказание услуг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:</w:t>
            </w:r>
          </w:p>
          <w:p w:rsidR="002954F4" w:rsidRPr="002954F4" w:rsidRDefault="002954F4" w:rsidP="00A35AE1">
            <w:pPr>
              <w:widowControl w:val="0"/>
              <w:tabs>
                <w:tab w:val="left" w:pos="7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x-none" w:eastAsia="ar-SA"/>
              </w:rPr>
              <w:t xml:space="preserve">      1.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11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val="x-none" w:eastAsia="ar-SA"/>
              </w:rPr>
              <w:t>.1.Оказание услуг о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x-none" w:eastAsia="ar-SA"/>
              </w:rPr>
              <w:t>существляется в соответствии с требованиями Заказчика и нормативными правовыми актами действующего законодательства Российской Федерации: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- Законом РФ от 11.03.1992 года № 2487-1 «О частной детективной и охранной деятельности в Российской Федерации»; 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- Постановлением Правительства Российской Федерации от 23.06.2011 года № 498 «О некоторых вопросах осуществления частной детективной (сыскной) и частной охранной деятельности»;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shd w:val="clear" w:color="auto" w:fill="FFFFFF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- </w:t>
            </w:r>
            <w:r w:rsidRPr="002954F4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shd w:val="clear" w:color="auto" w:fill="FFFFFF"/>
                <w:lang w:eastAsia="ar-SA"/>
              </w:rPr>
              <w:t>Постановлением Правительства РФ от 13.05.2016 № 410</w:t>
            </w:r>
            <w:r w:rsidRPr="002954F4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 xml:space="preserve"> «</w:t>
            </w:r>
            <w:r w:rsidRPr="002954F4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shd w:val="clear" w:color="auto" w:fill="FFFFFF"/>
                <w:lang w:eastAsia="ar-SA"/>
              </w:rPr>
      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 (территорий)».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- Постановлением Правительства Российской Федерации от 14.08.1992 года № 587 «Вопросы частной детективной (сыскной) и частной охранной деятельности» и другими нормативными актами, регламентирующими деятельность охранных организаций;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1.11.2.Обязательное наличие у Исполнителя действующей лицензии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 осуществление частной охранной деятельности на территории Российской Федерации на основании Федерального закона от 04.05.2011 № 99-ФЗ «О лицензировании отдельных видов деятельности» в соответствии с Законом РФ от 11.03.1992 года № 2487-1 «О частной детективной и охранной деятельности в Российской Федерации» и Постановлением Правительства РФ от 23.06.2011 № 498 «О некоторых вопросах осуществления частной детективной (сыскной) и частной охранной деятельности»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, выданной органами внутренних дел в порядке, установленном законодательством Российской Федерации.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Предоставление услуги предусматривает наличие в приложении к лицензии Исполнителя (Перечень </w:t>
            </w:r>
            <w:r w:rsidRPr="002954F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lastRenderedPageBreak/>
              <w:t>разрешенных видов услуг) разрешений на оказание услуг, указанных в п. 1.3 настоящего описания объекта закупки.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Предоставление услуги по охране осуществляется только силами Исполнителя, не предусматривает привлечение третьих лиц или субподряд.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1.11.3.Круглосуточная охрана объекта осуществляется лицами, соответствующими требованиям, установленным действующим законодательством в сфере охранной деятельности (в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т.ч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. наличие гражданства Российской Федерации; наличие действующего удостоверения частного охранника установленного образца). 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1.11.4.Каждый сотрудник охраны, при выполнении служебных обязанностей по обеспечению комплекса мер, направленных на защиту здоровья и жизни сотрудников, посетителей и материального имущества объектов, обеспечение внутриобъектового и пропускного режимов на объекте охраны заказчика должен: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- быть одетым в служебную форму по сезону, установленного образца (для частных охранных организаций).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- знать назначение и уметь пользоваться техническими средствами охраны, системами оповещения, системами видеонаблюдения, средствами радиосвязи и т.п., применяемыми на объекте охраны.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быть обученным и уметь практически действовать при возникновении чрезвычайных (нештатных) ситуаций (пожар, обнаружение посторонних предметов, захват заложников и др.)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- иметь (за счет Исполнителя) средства индивидуальной защиты органов дыхания и зрения (при пожаре), соответствие которых требованиям пожарной безопасности подтверждено сертификатом соответствия (статьи 145,146 Федерального закона от 22.07.2008 № 123-ФЗ «Технический регламент о требованиях пожарной безопасности» (в действующей редакции));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- иметь средства радиосвязи и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- иметь исправный электрический фонарь на посту охраны (за счет Исполнителя)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2954F4" w:rsidRPr="002954F4" w:rsidRDefault="002954F4" w:rsidP="00A35AE1">
            <w:pPr>
              <w:tabs>
                <w:tab w:val="left" w:pos="45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 знать общие условия и меры обеспечения безопасности охраняемых объектов, должностные обязанности, правила внутреннего трудового распорядка, инструкцию о пропускном режиме, правила применения специальных средств, либо сертифицированных в установленном порядке в качестве гражданского оружия электрошоковых устройств и искровых разрядников, включенных в перечни видов специальных средств, используемых в негосударственной (частной) охранной и негосударственной (частной) сыскной деятельности и вооружения охранников, утвержденные постановлением Правительства РФ от 14.08.1992 № 587 «Вопросы частной детективной (сыскной) и частной охранной деятельности» с ежедневной (включая выходные и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праздничные дни) сменой дежурного состава, путем систематического обхода территории и организацией контрольно-пропускного режима непосредственно на территории объекта, как сотрудников регионального отделения, так и лиц, прибывших в региональное отделение.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val="x-none" w:eastAsia="ar-SA"/>
              </w:rPr>
              <w:t>1.</w:t>
            </w:r>
            <w:r w:rsidRPr="002954F4"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eastAsia="ar-SA"/>
              </w:rPr>
              <w:t>11</w:t>
            </w:r>
            <w:r w:rsidRPr="002954F4"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val="x-none" w:eastAsia="ar-SA"/>
              </w:rPr>
              <w:t xml:space="preserve">.5.Должно быть обеспечено строгое соблюдение внутриобъектового режима (пропускной режим и режим видеонаблюдения). 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  <w:t xml:space="preserve">1.12.Исполнитель должен обеспечивать: 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val="x-none" w:eastAsia="ar-SA"/>
              </w:rPr>
              <w:t xml:space="preserve">-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t xml:space="preserve">охрану жизни и здоровья сотрудников Заказчика; 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 охрану общественного порядка на объекте;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осуществление внутриобъектового и пропускного   режимов;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поддержание правопорядка, выявление и локализация противоправных действий;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 охрану имущества Заказчика путём визуального наблюдения и обхода вверенной территории (во время обхода обращать особое внимание на закрытие и целостность окон, дверей, отсутствие посторонних людей на объекте);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- оказывать активное противодействие попытке </w:t>
            </w:r>
            <w:proofErr w:type="gramStart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совершения  кражи</w:t>
            </w:r>
            <w:proofErr w:type="gramEnd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, грабежа, умышленной порчи имущества Заказчика, пресекать иные противоправные действия;</w:t>
            </w:r>
          </w:p>
          <w:p w:rsidR="002954F4" w:rsidRPr="002954F4" w:rsidRDefault="002954F4" w:rsidP="00A35AE1">
            <w:pPr>
              <w:shd w:val="clear" w:color="auto" w:fill="FFFFFF"/>
              <w:tabs>
                <w:tab w:val="left" w:pos="1048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-  при возникновении чрезвычайных ситуаций или при получении «тревожного» сообщения, поступившего на пульт централизованной охраны </w:t>
            </w:r>
            <w:r w:rsidRPr="002954F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ar-SA"/>
              </w:rPr>
              <w:t>с кнопки экстренного вызова, установленной на объекте охраны за счёт Исполнителя,</w:t>
            </w: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обеспечить  прибытие</w:t>
            </w:r>
            <w:proofErr w:type="gramEnd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на объект охраны не менее двух групп быстрого реагирования, состоящих в штате Исполнителя (</w:t>
            </w:r>
            <w:r w:rsidRPr="002954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без привлечения третьих лиц), вооруженных служебным (не травматическим) оружием,</w:t>
            </w: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в срок не более: 10 минут в дневное время и 5 минут в ночное время.  Каждая группа быстрого реагирования должна состоять не менее, чем из двух штатных сотрудников и должна быть экипирована по нормам и требованиям действующего законодательства Российской Федерации;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подключение объекта охраны к собственному пульту централизованного наблюдения в городе Курске;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осуществление контроля за выносом, ввозом и вывозом имущества с объекта, включая выходные и праздничные дни (по сопроводительным документам);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осуществление постоянного видеонаблюдения во внерабочее время непосредственно за объектом охраны и дополнительно за арендуемым гаражом, расположенным в шаговой доступности и подключенным к системе видеоконтроля;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 принятие мер по обеспечению безопасности сотрудников при наступлении чрезвычайной ситуации (организация эвакуации сотрудников, вызов специализированных служб);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не допускать проникновения посторонних лиц на охраняемый объект;</w:t>
            </w:r>
          </w:p>
          <w:p w:rsidR="002954F4" w:rsidRPr="002954F4" w:rsidRDefault="002954F4" w:rsidP="00A35A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наблюдение с целью выявления правонарушителей, недопущение нахождения на объекте лиц в состоянии алкогольного или наркотического опьянения;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- защиту сотрудников и граждан от противоправных посягательств. В случае возникновения конфликтной ситуации, вмешаться и пресечь возможное нарушение правопорядка; 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 бесперебойное несение дежурств охранниками на объекте;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- обеспечивать соблюдение установленных правил пожарной безопасности на посту силами работников охраны во время несения ими службы, а в случае обнаружения на охраняемых объектах пожара или срабатывания охранно-пожарной сигнализации вследствие технической неисправности, немедленно сообщить об этом в пожарную часть и принимать меры к ликвидации пожара и последствий технической неисправности охранно-пожарной сигнализации;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в случае нарушения общественного порядка правонарушителями, охранник обязан принять меры по устранению правонарушения, а при необходимости задержать правонарушителей и сообщить об этом в территориальное отделение полиции, представителю Заказчика, а также в дежурную часть охранного предприятия, сотрудником которого он является;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- обследование и выдача рекомендаций по технической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укреплённости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объектов, с целью предупреждения противоправных посягательств;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- оказание консультаций по предупреждению и пресечению противоправных посягательств с выездом группы быстрого реагирования на места происшествий;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- наличие технической возможности осуществления охраны посредством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радиоканальной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системы с подключением на пульт централизованного наблюдения объектов с</w:t>
            </w:r>
            <w:r w:rsidRPr="002954F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ar-SA"/>
              </w:rPr>
              <w:t xml:space="preserve"> </w:t>
            </w:r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использованием имеющегося на объекте охранного </w:t>
            </w:r>
            <w:proofErr w:type="gramStart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>оборудования  -</w:t>
            </w:r>
            <w:proofErr w:type="gramEnd"/>
            <w:r w:rsidRPr="002954F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ar-SA"/>
              </w:rPr>
              <w:t xml:space="preserve">  «Риф ОП-8».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для передачи сигнала тревоги и вызова группы быстрого реагирования обязан установить за свой счет собственную систему тревожной сигнализации («тревожную кнопку»). При этом установленное им оборудование является его собственностью (передается Заказчику по договору безвозмездного пользования) и возвращается ему после окончания действия Контракта;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  <w:t xml:space="preserve"> 1.13. Обязанности сотрудника охраны (охранника) объекта:</w:t>
            </w:r>
          </w:p>
          <w:p w:rsidR="002954F4" w:rsidRPr="002954F4" w:rsidRDefault="002954F4" w:rsidP="00A35A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1.13.1.В компетенцию сотрудника охраны входит:</w:t>
            </w:r>
          </w:p>
          <w:p w:rsidR="002954F4" w:rsidRPr="002954F4" w:rsidRDefault="002954F4" w:rsidP="00A35A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-осуществление пропускного и внутриобъектового режимов и осмотровых мероприятий (в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т.ч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с помощью технических средств) лиц и автотранспорта в целях предотвращения диверсионно-террористических актов на охраняемом объекте;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принятие мер к задержанию правонарушителей, вызов полиции, или, при необходимости, доставление нарушителей в правоохранительный орган;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контроль работы приборов охранной и пожарной сигнализации, системы видеонаблюдения, имеющихся на посту;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прием под охрану от материально ответственных лиц помещений для хранения материальных ценностей, включенных в зону охраны поста.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не допущение на объект рекламных или торговых агентов.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1.13.2.Сотрудник охраны должен знать: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руководящие документы, определяющие организацию пропускного и внутреннего режимов на охраняемом объекте;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структуру учреждения Заказчика и режим работы его подразделе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ний;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- образцы различных видов пропусков, накладных, подписей должност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ных лиц, имеющих право давать распоряжения на проход на охраняемую тер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риторию отдельных категорий работников, которым предоставлено право про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хода по ведомственным служебным удостоверениям;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порядок пропуска аварийных бригад при стихийных бедствиях, пожа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рах, авариях и других чрезвычайных ситуациях.</w:t>
            </w:r>
          </w:p>
          <w:p w:rsidR="002954F4" w:rsidRPr="002954F4" w:rsidRDefault="002954F4" w:rsidP="00A35AE1">
            <w:pPr>
              <w:suppressAutoHyphens/>
              <w:autoSpaceDE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1.13.3.Сотрудник охраны в процессе несения службы обязан выполнять комплекс мероприятий, направленных на недопущение совершения на террито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рии объекта террористических актов и возникновения других чрезвычай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ных обстоятельств, для чего необходимо:</w:t>
            </w:r>
          </w:p>
          <w:p w:rsidR="002954F4" w:rsidRPr="002954F4" w:rsidRDefault="002954F4" w:rsidP="00A35AE1">
            <w:pPr>
              <w:widowControl w:val="0"/>
              <w:numPr>
                <w:ilvl w:val="0"/>
                <w:numId w:val="1"/>
              </w:numPr>
              <w:tabs>
                <w:tab w:val="left" w:pos="998"/>
              </w:tabs>
              <w:suppressAutoHyphens/>
              <w:autoSpaceDE w:val="0"/>
              <w:autoSpaceDN w:val="0"/>
              <w:spacing w:after="200" w:line="276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ar-SA"/>
              </w:rPr>
              <w:t>При приеме (сдаче) дежурства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: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совместно со сменяемым сотрудником охраны осуществить обход и ос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 xml:space="preserve">мотр контролируемой территории, а также обследование технической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укрепленности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подвалов, чердаков, окон, дверей с целью изучения оперативной об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становки и обнаружения подозрительных предметов. При обнаружении тако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вых или выявлении взломанных дверей, окон, замков, отсутствия пломб и печа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тей немедленно доложить руководителю учреждения (ответственному должно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стному лицу);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уточнить систему экстренного вызова полиции, руководства учрежде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ния, службы спасения и проверить работоспособность охранной и аварийной сигнализаций, системы видеонаблюдения и средств связи;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принять имеющуюся документацию (инструкции, журналы, план дейст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вий в случае возникновения чрезвычайных ситуаций, материальные ценности др.  согласно описи;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ab/>
            </w:r>
          </w:p>
          <w:p w:rsidR="002954F4" w:rsidRPr="002954F4" w:rsidRDefault="002954F4" w:rsidP="00A35AE1">
            <w:pPr>
              <w:widowControl w:val="0"/>
              <w:numPr>
                <w:ilvl w:val="0"/>
                <w:numId w:val="1"/>
              </w:numPr>
              <w:tabs>
                <w:tab w:val="left" w:pos="998"/>
              </w:tabs>
              <w:suppressAutoHyphens/>
              <w:autoSpaceDE w:val="0"/>
              <w:autoSpaceDN w:val="0"/>
              <w:spacing w:after="200" w:line="276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ar-SA"/>
              </w:rPr>
              <w:t>Во время дежурства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: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 осуществлять пропускной и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внутриобьектовый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режим, регистрируя посторонних лиц в Журнале учёта посетителей, по установленной Заказчиком форме;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осуществлять приём и сдачу ключей от служебных помещений и контролировать ведение Журнала приёма-сдачи ключей от служебных помещений по установленной Заказчиком форме;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осуществлять в дневное и ночное время обход и осмотр территории уч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реждения, а при выявлении каких-либо нарушений информировать руководителя учреждения или ответственное должностное ли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цо;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-уметь пользоваться системой видеонаблюдения, установленной на охраняемом объекте. С помощью системы видеонаблюдения во внерабочее время контролировать обстановку как на охраняемом объекте и прилегающей к нему территории, так и в арендуемом гараже, находящемся на удалении шаговой доступности по адресу: г. Курск, Хуторской пер. 1 «б».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вести журнал "Об оперативной обстановке и принятых мерах", в кото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 xml:space="preserve">ром отражать: результаты осмотра территории учреждения - кому доложено; выявленные в течение суток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нарушения или ситуации, вызывающие подозре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ния - кому доложено и какие меры реагирования приняты; результаты проверок несения службы - кто проверял, выявленные недостатки. В данном журнале может де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латься отметка о приеме и сдаче дежурства;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строго соблюдать инструкции при действиях в различных ситуациях, разработанные Заказчиком и согласованные с Исполнителем;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содействовать правоохранительным органам при проведении ими опе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ративно-розыскных мероприятий на территории учреждения;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должен быть одет в форменную одежду охранного предприятия, иметь аккуратный внешний вид, проявлять вежливость по отношению к сотрудникам и посетителям учреждения.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1.13.4. Сотруднику охраны запрещается: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оставлять пост без разрешения, в случае внезапного заболевания опо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softHyphen/>
              <w:t>вестить руководство охранной организации и продолжать нести службу до прибытия замены;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принимать от любых лиц какие-либо предметы;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сообщать посторонним лицам какие-либо сведения об обстановке на объекте;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разглашать сведения об особенностях объекта, порядке хранения ценностей и организации охраны.</w:t>
            </w:r>
          </w:p>
          <w:p w:rsidR="002954F4" w:rsidRPr="002954F4" w:rsidRDefault="002954F4" w:rsidP="00A35AE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1.13.5.Действия охранника при нападении на объект: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t xml:space="preserve">При нападении на охраняемый объект, охранник действует на основании утвержденных инструкций и подает сигнал «тревога» с помощью имеющихся средств оповещения, в </w:t>
            </w:r>
            <w:proofErr w:type="spellStart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t>т.ч</w:t>
            </w:r>
            <w:proofErr w:type="spellEnd"/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t>. «тревожной кнопки»,</w:t>
            </w:r>
            <w:r w:rsidRPr="002954F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x-none" w:eastAsia="ar-SA"/>
              </w:rPr>
              <w:t xml:space="preserve"> 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t>и каналов связи. После подачи сигнала "тревога" охранник принимает ме</w:t>
            </w: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ar-SA"/>
              </w:rPr>
              <w:softHyphen/>
              <w:t>ры для пресечения противоправных действий, задержания правонарушителей и наблюдения за подходами к объекту.</w:t>
            </w:r>
          </w:p>
          <w:p w:rsidR="002954F4" w:rsidRPr="002954F4" w:rsidRDefault="002954F4" w:rsidP="00A35AE1">
            <w:pPr>
              <w:widowControl w:val="0"/>
              <w:tabs>
                <w:tab w:val="left" w:pos="14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3"/>
                <w:szCs w:val="23"/>
                <w:lang w:val="x-none" w:eastAsia="ar-SA"/>
              </w:rPr>
            </w:pPr>
            <w:r w:rsidRPr="002954F4"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  <w:t xml:space="preserve"> 1.14. </w:t>
            </w:r>
            <w:r w:rsidRPr="002954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ar-SA"/>
              </w:rPr>
              <w:t>Ответственность организации, осуществляющей охранную деятельность, в случае причинения вреда или утраты материальных ценностей</w:t>
            </w:r>
            <w:r w:rsidRPr="002954F4">
              <w:rPr>
                <w:rFonts w:ascii="Times New Roman" w:eastAsia="Times New Roman" w:hAnsi="Times New Roman" w:cs="Times New Roman"/>
                <w:b/>
                <w:kern w:val="23"/>
                <w:sz w:val="23"/>
                <w:szCs w:val="23"/>
                <w:lang w:val="x-none" w:eastAsia="ar-SA"/>
              </w:rPr>
              <w:t>:</w:t>
            </w:r>
          </w:p>
          <w:p w:rsidR="002954F4" w:rsidRPr="002954F4" w:rsidRDefault="002954F4" w:rsidP="00A35AE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1.14.1. Материальная ответственность:</w:t>
            </w:r>
          </w:p>
          <w:p w:rsidR="002954F4" w:rsidRPr="002954F4" w:rsidRDefault="002954F4" w:rsidP="00A35A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за ущерб, причиненный хищениями имущества, товарно-материальных и иных ценностей, находящихся во владении, пользовании и оперативном управлении Заказчика, совершенных посредством взлома на объекте запоров, замков, дверей, окон, ограждений, либо иными способами в результате ненадлежащей охраны;</w:t>
            </w:r>
          </w:p>
          <w:p w:rsidR="002954F4" w:rsidRPr="002954F4" w:rsidRDefault="002954F4" w:rsidP="00A35AE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за ущерб, нанесенный уничтожением или повреждением имущества посторонними лицами, проникшими на охраняемый объект в результате ненадлежащего выполнения Исполнителем принятых обязательств;</w:t>
            </w:r>
          </w:p>
          <w:p w:rsidR="002954F4" w:rsidRPr="002954F4" w:rsidRDefault="002954F4" w:rsidP="00A35AE1">
            <w:pPr>
              <w:shd w:val="clear" w:color="auto" w:fill="FFFFFF"/>
              <w:suppressAutoHyphens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 за ущерб, причиненный по вине работников, осуществляющих охрану.</w:t>
            </w:r>
            <w:r w:rsidR="00A35AE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4F4" w:rsidRPr="002954F4" w:rsidRDefault="002954F4" w:rsidP="002954F4">
            <w:pPr>
              <w:suppressAutoHyphens/>
              <w:snapToGrid w:val="0"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54F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8760</w:t>
            </w:r>
          </w:p>
          <w:p w:rsidR="002954F4" w:rsidRPr="002954F4" w:rsidRDefault="002954F4" w:rsidP="002954F4">
            <w:pPr>
              <w:suppressAutoHyphens/>
              <w:snapToGrid w:val="0"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</w:p>
        </w:tc>
      </w:tr>
    </w:tbl>
    <w:p w:rsidR="002954F4" w:rsidRDefault="002954F4" w:rsidP="002954F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4F4">
        <w:rPr>
          <w:rFonts w:ascii="Calibri" w:eastAsia="Times New Roman" w:hAnsi="Calibri" w:cs="Times New Roman"/>
          <w:b/>
          <w:sz w:val="23"/>
          <w:szCs w:val="23"/>
          <w:lang w:eastAsia="ar-SA"/>
        </w:rPr>
        <w:lastRenderedPageBreak/>
        <w:t xml:space="preserve">* </w:t>
      </w:r>
      <w:r w:rsidRPr="002954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Обоснование включения дополнительной информации в описание объекта закупки:</w:t>
      </w:r>
      <w:r w:rsidRPr="00295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Указание дополнительных характеристик обусловлено режимом работы Заказчика и требованиями нормативно-правовых актов Российской Федерации.</w:t>
      </w:r>
    </w:p>
    <w:p w:rsidR="00A35AE1" w:rsidRPr="004722A7" w:rsidRDefault="00A35AE1" w:rsidP="00A35A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22A7">
        <w:rPr>
          <w:rFonts w:ascii="Times New Roman" w:hAnsi="Times New Roman"/>
          <w:bCs/>
          <w:sz w:val="24"/>
          <w:szCs w:val="24"/>
        </w:rPr>
        <w:t xml:space="preserve"> </w:t>
      </w:r>
      <w:r w:rsidR="009F2183">
        <w:rPr>
          <w:rFonts w:ascii="Times New Roman" w:hAnsi="Times New Roman"/>
          <w:bCs/>
          <w:sz w:val="24"/>
          <w:szCs w:val="24"/>
        </w:rPr>
        <w:t xml:space="preserve">     </w:t>
      </w:r>
      <w:r w:rsidRPr="004722A7">
        <w:rPr>
          <w:rFonts w:ascii="Times New Roman" w:hAnsi="Times New Roman"/>
          <w:bCs/>
          <w:sz w:val="24"/>
          <w:szCs w:val="24"/>
        </w:rPr>
        <w:t xml:space="preserve"> В цену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22A7">
        <w:rPr>
          <w:rFonts w:ascii="Times New Roman" w:hAnsi="Times New Roman"/>
          <w:bCs/>
          <w:sz w:val="24"/>
          <w:szCs w:val="24"/>
        </w:rPr>
        <w:t xml:space="preserve">включаются все расходы Исполнителя по исполнению </w:t>
      </w:r>
      <w:r>
        <w:rPr>
          <w:rFonts w:ascii="Times New Roman" w:hAnsi="Times New Roman"/>
          <w:bCs/>
          <w:sz w:val="24"/>
          <w:szCs w:val="24"/>
        </w:rPr>
        <w:t>государственного</w:t>
      </w:r>
      <w:r w:rsidRPr="004722A7">
        <w:rPr>
          <w:rFonts w:ascii="Times New Roman" w:hAnsi="Times New Roman"/>
          <w:bCs/>
          <w:sz w:val="24"/>
          <w:szCs w:val="24"/>
        </w:rPr>
        <w:t xml:space="preserve"> контракта, в том числе транспортные расходы, а также налоги, сборы и другие обязательные платежи, которые </w:t>
      </w:r>
      <w:r w:rsidRPr="004722A7">
        <w:rPr>
          <w:rFonts w:ascii="Times New Roman" w:hAnsi="Times New Roman"/>
          <w:bCs/>
          <w:sz w:val="24"/>
          <w:szCs w:val="24"/>
        </w:rPr>
        <w:lastRenderedPageBreak/>
        <w:t>Исполнитель должен уплатить в связи с исполнением обязательств по настоящему контракту в соответствии с законодательством РФ.</w:t>
      </w:r>
    </w:p>
    <w:p w:rsidR="002954F4" w:rsidRPr="002954F4" w:rsidRDefault="002954F4" w:rsidP="002954F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54F4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2954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954F4" w:rsidRPr="002954F4" w:rsidRDefault="002954F4" w:rsidP="002954F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ahoma"/>
          <w:bCs/>
          <w:color w:val="000000"/>
          <w:kern w:val="3"/>
          <w:sz w:val="24"/>
          <w:szCs w:val="24"/>
          <w:lang w:eastAsia="zh-CN" w:bidi="hi-IN"/>
        </w:rPr>
      </w:pPr>
      <w:r w:rsidRPr="002954F4">
        <w:rPr>
          <w:rFonts w:ascii="Times New Roman" w:eastAsia="SimSun" w:hAnsi="Times New Roman" w:cs="Tahoma"/>
          <w:bCs/>
          <w:color w:val="000000"/>
          <w:kern w:val="3"/>
          <w:sz w:val="24"/>
          <w:szCs w:val="24"/>
          <w:lang w:eastAsia="zh-CN" w:bidi="hi-IN"/>
        </w:rPr>
        <w:t>Охраняемым объектом является административное здание Государственного учреждения - Курского регионального отделения Фонда социального страхования Российской Федерации, расположенное по адресу: г. Курск, ул. Никитская, д. 16 и прилегающая территория.</w:t>
      </w:r>
    </w:p>
    <w:p w:rsidR="002954F4" w:rsidRPr="002954F4" w:rsidRDefault="002954F4" w:rsidP="002954F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954F4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2954F4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2954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 01</w:t>
      </w:r>
      <w:r w:rsidR="00A35A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54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января 20</w:t>
      </w:r>
      <w:r w:rsidR="002651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21 года по 31 декабря 2021 года включительно. </w:t>
      </w:r>
      <w:bookmarkStart w:id="0" w:name="_GoBack"/>
      <w:bookmarkEnd w:id="0"/>
    </w:p>
    <w:p w:rsidR="00D547F0" w:rsidRPr="002954F4" w:rsidRDefault="00D547F0" w:rsidP="002954F4">
      <w:pPr>
        <w:ind w:left="426"/>
      </w:pPr>
    </w:p>
    <w:sectPr w:rsidR="00D547F0" w:rsidRPr="002954F4" w:rsidSect="001C49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49EE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51DE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954F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477B9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2183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AE1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5</cp:revision>
  <dcterms:created xsi:type="dcterms:W3CDTF">2020-11-24T07:00:00Z</dcterms:created>
  <dcterms:modified xsi:type="dcterms:W3CDTF">2020-11-24T07:20:00Z</dcterms:modified>
</cp:coreProperties>
</file>