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B" w:rsidRDefault="00856FCB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A65DAF" w:rsidRPr="00104490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104490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104490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104490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87499D" w:rsidRPr="00104490">
        <w:rPr>
          <w:b/>
          <w:bCs/>
          <w:sz w:val="28"/>
          <w:szCs w:val="28"/>
          <w:shd w:val="clear" w:color="auto" w:fill="FFFFFF"/>
          <w:lang w:val="ru-RU"/>
        </w:rPr>
        <w:t>оказание</w:t>
      </w:r>
      <w:r w:rsidRPr="00104490">
        <w:rPr>
          <w:b/>
          <w:bCs/>
          <w:sz w:val="28"/>
          <w:szCs w:val="28"/>
          <w:shd w:val="clear" w:color="auto" w:fill="FFFFFF"/>
          <w:lang w:val="ru-RU"/>
        </w:rPr>
        <w:t xml:space="preserve"> услуг </w:t>
      </w:r>
      <w:r w:rsidR="00A64292" w:rsidRPr="00104490">
        <w:rPr>
          <w:b/>
          <w:bCs/>
          <w:sz w:val="28"/>
          <w:szCs w:val="28"/>
          <w:shd w:val="clear" w:color="auto" w:fill="FFFFFF"/>
          <w:lang w:val="ru-RU"/>
        </w:rPr>
        <w:t xml:space="preserve">по санаторно-курортному лечению льготных категорий граждан – получателей набора социальных услуг с наличием профиля лечения </w:t>
      </w:r>
      <w:r w:rsidR="006D3592" w:rsidRPr="00104490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«Болезней системы кровообращения»,  «Болезней нервной системы», «Болезней органов дыхания», «Болезней органов пищеварения», «Болезни мочеполовой системы» </w:t>
      </w:r>
      <w:r w:rsidR="00A64292" w:rsidRPr="00104490">
        <w:rPr>
          <w:b/>
          <w:bCs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</w:p>
    <w:p w:rsidR="00104490" w:rsidRDefault="00104490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профиля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«Болезней системы кровообращения»,  «Болезней нервной системы», «Болезней органов дыхания», «Болезней органов пищеварения», «Болезни мочеполовой системы»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AE2FA4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104490" w:rsidRPr="00104490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328</w:t>
      </w:r>
      <w:r w:rsidR="0010449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066</w:t>
      </w:r>
      <w:r w:rsidR="009B652F" w:rsidRPr="00104490">
        <w:rPr>
          <w:rFonts w:cs="Times New Roman"/>
          <w:sz w:val="28"/>
          <w:szCs w:val="28"/>
          <w:shd w:val="clear" w:color="auto" w:fill="FFFFFF"/>
          <w:lang w:val="ru-RU"/>
        </w:rPr>
        <w:t>,0</w:t>
      </w:r>
      <w:r w:rsidR="0071786C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280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66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104490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328</w:t>
      </w:r>
      <w:r w:rsid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066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104490" w:rsidRDefault="00BE6E59" w:rsidP="00104490">
      <w:pPr>
        <w:pStyle w:val="Standard"/>
        <w:suppressAutoHyphens w:val="0"/>
        <w:ind w:left="45"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 с учетом положений  Постановления Прави</w:t>
      </w:r>
      <w:r w:rsidR="006A540B" w:rsidRPr="00104490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 с 1 февраля 2020 года установлен коэффициент индексации 1,030 для </w:t>
      </w:r>
      <w:r w:rsidR="006A540B" w:rsidRPr="00104490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255370">
      <w:pPr>
        <w:pStyle w:val="Standard"/>
        <w:suppressAutoHyphens w:val="0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E5F39" w:rsidRPr="00104490">
        <w:rPr>
          <w:rFonts w:cs="Times New Roman"/>
          <w:bCs/>
          <w:sz w:val="28"/>
          <w:szCs w:val="28"/>
          <w:lang w:val="ru-RU"/>
        </w:rPr>
        <w:t>март</w:t>
      </w:r>
      <w:r w:rsidRPr="00104490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– </w:t>
      </w:r>
      <w:r w:rsidR="004E5F39" w:rsidRPr="00104490">
        <w:rPr>
          <w:rFonts w:cs="Times New Roman"/>
          <w:bCs/>
          <w:sz w:val="28"/>
          <w:szCs w:val="28"/>
          <w:lang w:val="ru-RU"/>
        </w:rPr>
        <w:t>декаб</w:t>
      </w:r>
      <w:r w:rsidR="003B3F1B" w:rsidRPr="00104490">
        <w:rPr>
          <w:rFonts w:cs="Times New Roman"/>
          <w:bCs/>
          <w:sz w:val="28"/>
          <w:szCs w:val="28"/>
          <w:lang w:val="ru-RU"/>
        </w:rPr>
        <w:t>рь 2021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D36429" w:rsidRPr="00104490" w:rsidRDefault="00CC456B" w:rsidP="009F7166">
      <w:pPr>
        <w:pStyle w:val="Standard"/>
        <w:tabs>
          <w:tab w:val="left" w:pos="240"/>
        </w:tabs>
        <w:suppressAutoHyphens w:val="0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104490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    </w:t>
      </w:r>
    </w:p>
    <w:p w:rsidR="00BD2BA7" w:rsidRPr="00104490" w:rsidRDefault="00A64292" w:rsidP="00104490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C32133" w:rsidRPr="00104490" w:rsidRDefault="00C32133" w:rsidP="00104490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104490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87499D" w:rsidRPr="00104490" w:rsidRDefault="009F7166" w:rsidP="00104490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</w:t>
      </w:r>
      <w:r w:rsidRPr="00104490">
        <w:rPr>
          <w:rFonts w:cs="Times New Roman"/>
          <w:sz w:val="28"/>
          <w:szCs w:val="28"/>
          <w:lang w:val="ru-RU"/>
        </w:rPr>
        <w:lastRenderedPageBreak/>
        <w:t>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59799F" w:rsidRPr="00104490">
        <w:rPr>
          <w:rFonts w:cs="Times New Roman"/>
          <w:sz w:val="28"/>
          <w:szCs w:val="28"/>
          <w:lang w:val="ru-RU"/>
        </w:rPr>
        <w:t>1</w:t>
      </w:r>
      <w:r w:rsidR="004E5F39" w:rsidRPr="00104490">
        <w:rPr>
          <w:rFonts w:cs="Times New Roman"/>
          <w:sz w:val="28"/>
          <w:szCs w:val="28"/>
          <w:lang w:val="ru-RU"/>
        </w:rPr>
        <w:t>00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59799F" w:rsidRPr="00104490">
        <w:rPr>
          <w:rFonts w:cs="Times New Roman"/>
          <w:sz w:val="28"/>
          <w:szCs w:val="28"/>
          <w:lang w:val="ru-RU"/>
        </w:rPr>
        <w:t>1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59799F" w:rsidRPr="00104490">
        <w:rPr>
          <w:rFonts w:cs="Times New Roman"/>
          <w:sz w:val="28"/>
          <w:szCs w:val="28"/>
          <w:lang w:val="ru-RU"/>
        </w:rPr>
        <w:t>800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койко-дня).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5841"/>
      </w:tblGrid>
      <w:tr w:rsidR="00CC456B" w:rsidRPr="00104490" w:rsidTr="00170F2C">
        <w:trPr>
          <w:trHeight w:val="333"/>
        </w:trPr>
        <w:tc>
          <w:tcPr>
            <w:tcW w:w="2947" w:type="dxa"/>
            <w:shd w:val="clear" w:color="auto" w:fill="auto"/>
          </w:tcPr>
          <w:p w:rsidR="00CC456B" w:rsidRPr="00104490" w:rsidRDefault="00CC456B" w:rsidP="003659D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</w:rPr>
              <w:t>Сроки начала заездов</w:t>
            </w:r>
          </w:p>
        </w:tc>
        <w:tc>
          <w:tcPr>
            <w:tcW w:w="5841" w:type="dxa"/>
            <w:shd w:val="clear" w:color="auto" w:fill="auto"/>
          </w:tcPr>
          <w:p w:rsidR="00CC456B" w:rsidRPr="00104490" w:rsidRDefault="00CC456B" w:rsidP="00170F2C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9B652F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путевок</w:t>
            </w:r>
            <w:r w:rsidR="00170F2C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B652F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</w:rPr>
              <w:t>койко-дней</w:t>
            </w:r>
            <w:r w:rsidR="009B652F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CC456B" w:rsidRPr="00104490" w:rsidTr="00170F2C">
        <w:tc>
          <w:tcPr>
            <w:tcW w:w="2947" w:type="dxa"/>
            <w:shd w:val="clear" w:color="auto" w:fill="auto"/>
          </w:tcPr>
          <w:p w:rsidR="00CC456B" w:rsidRPr="00104490" w:rsidRDefault="004E5F39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март</w:t>
            </w:r>
          </w:p>
        </w:tc>
        <w:tc>
          <w:tcPr>
            <w:tcW w:w="5841" w:type="dxa"/>
            <w:shd w:val="clear" w:color="auto" w:fill="auto"/>
          </w:tcPr>
          <w:p w:rsidR="00490D85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54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апрель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май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июнь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июль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август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930AA" w:rsidRPr="00104490" w:rsidTr="00170F2C">
        <w:tc>
          <w:tcPr>
            <w:tcW w:w="2947" w:type="dxa"/>
            <w:shd w:val="clear" w:color="auto" w:fill="auto"/>
          </w:tcPr>
          <w:p w:rsidR="008930AA" w:rsidRPr="00104490" w:rsidRDefault="008930AA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5841" w:type="dxa"/>
            <w:shd w:val="clear" w:color="auto" w:fill="auto"/>
          </w:tcPr>
          <w:p w:rsidR="008930AA" w:rsidRPr="00104490" w:rsidRDefault="00AE2FA4" w:rsidP="00490D85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 (180)</w:t>
            </w:r>
          </w:p>
        </w:tc>
      </w:tr>
      <w:tr w:rsidR="0087499D" w:rsidRPr="00104490" w:rsidTr="00170F2C">
        <w:tc>
          <w:tcPr>
            <w:tcW w:w="2947" w:type="dxa"/>
            <w:shd w:val="clear" w:color="auto" w:fill="auto"/>
          </w:tcPr>
          <w:p w:rsidR="0087499D" w:rsidRPr="00104490" w:rsidRDefault="0087499D" w:rsidP="00692AC1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5841" w:type="dxa"/>
            <w:shd w:val="clear" w:color="auto" w:fill="auto"/>
          </w:tcPr>
          <w:p w:rsidR="0087499D" w:rsidRPr="00104490" w:rsidRDefault="00AE2FA4" w:rsidP="00AE2FA4">
            <w:pPr>
              <w:suppressAutoHyphens w:val="0"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100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1800</w:t>
            </w:r>
            <w:r w:rsidR="0087499D" w:rsidRPr="00104490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BC4895" w:rsidRPr="000438EC" w:rsidTr="006E3564">
        <w:tc>
          <w:tcPr>
            <w:tcW w:w="8639" w:type="dxa"/>
          </w:tcPr>
          <w:p w:rsidR="00BC4895" w:rsidRPr="000438EC" w:rsidRDefault="00BC4895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BC4895" w:rsidRPr="003253B3" w:rsidTr="006E3564">
        <w:tc>
          <w:tcPr>
            <w:tcW w:w="8639" w:type="dxa"/>
          </w:tcPr>
          <w:p w:rsidR="00BC4895" w:rsidRPr="0012256D" w:rsidRDefault="00BC4895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BC4895" w:rsidRPr="003253B3" w:rsidTr="00BC4895">
        <w:tc>
          <w:tcPr>
            <w:tcW w:w="8639" w:type="dxa"/>
          </w:tcPr>
          <w:p w:rsidR="00BC4895" w:rsidRPr="000438EC" w:rsidRDefault="003253B3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 ч. 1 ст. 31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  <w:bookmarkStart w:id="0" w:name="_GoBack"/>
            <w:bookmarkEnd w:id="0"/>
            <w:r w:rsidR="00BC4895">
              <w:rPr>
                <w:rFonts w:ascii="Times New Roman" w:hAnsi="Times New Roman" w:cs="Times New Roman"/>
                <w:sz w:val="24"/>
                <w:szCs w:val="24"/>
              </w:rPr>
              <w:t>: предоставляется копия лицензии на осуществление медицинской деятельности с указанием в приложении номенклатуры услуг санаторно-курортной помощи: кардиология, гастроэнтерология, пульмонология, неврология, гинекология, урология</w:t>
            </w:r>
          </w:p>
        </w:tc>
      </w:tr>
    </w:tbl>
    <w:p w:rsidR="00BC4895" w:rsidRPr="00104490" w:rsidRDefault="00BC489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BC4895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548E5"/>
    <w:rsid w:val="000F557C"/>
    <w:rsid w:val="00104490"/>
    <w:rsid w:val="00120C3C"/>
    <w:rsid w:val="00132D23"/>
    <w:rsid w:val="00170F2C"/>
    <w:rsid w:val="00195CD5"/>
    <w:rsid w:val="001D4B66"/>
    <w:rsid w:val="001F17E9"/>
    <w:rsid w:val="00255370"/>
    <w:rsid w:val="002A5BC6"/>
    <w:rsid w:val="00300BC9"/>
    <w:rsid w:val="003253B3"/>
    <w:rsid w:val="00337666"/>
    <w:rsid w:val="003430D6"/>
    <w:rsid w:val="003659D5"/>
    <w:rsid w:val="003B3F1B"/>
    <w:rsid w:val="004037E0"/>
    <w:rsid w:val="00417860"/>
    <w:rsid w:val="004218E8"/>
    <w:rsid w:val="004652E6"/>
    <w:rsid w:val="00486A6E"/>
    <w:rsid w:val="00490D85"/>
    <w:rsid w:val="004B5D0D"/>
    <w:rsid w:val="004C2845"/>
    <w:rsid w:val="004D7796"/>
    <w:rsid w:val="004E5F39"/>
    <w:rsid w:val="00536C07"/>
    <w:rsid w:val="005542C3"/>
    <w:rsid w:val="00555030"/>
    <w:rsid w:val="0059692E"/>
    <w:rsid w:val="0059799F"/>
    <w:rsid w:val="005C1AB3"/>
    <w:rsid w:val="005D6F3D"/>
    <w:rsid w:val="00686841"/>
    <w:rsid w:val="00692AC1"/>
    <w:rsid w:val="006A540B"/>
    <w:rsid w:val="006D3592"/>
    <w:rsid w:val="006E3033"/>
    <w:rsid w:val="0071786C"/>
    <w:rsid w:val="00734365"/>
    <w:rsid w:val="00747959"/>
    <w:rsid w:val="007733EC"/>
    <w:rsid w:val="007A4FCD"/>
    <w:rsid w:val="007D71DD"/>
    <w:rsid w:val="008164E5"/>
    <w:rsid w:val="00833A59"/>
    <w:rsid w:val="00856FCB"/>
    <w:rsid w:val="0087499D"/>
    <w:rsid w:val="008930AA"/>
    <w:rsid w:val="008E36F1"/>
    <w:rsid w:val="00907449"/>
    <w:rsid w:val="009B652F"/>
    <w:rsid w:val="009E1DF1"/>
    <w:rsid w:val="009F7166"/>
    <w:rsid w:val="00A64292"/>
    <w:rsid w:val="00A65DAF"/>
    <w:rsid w:val="00A84C2C"/>
    <w:rsid w:val="00AC1A5D"/>
    <w:rsid w:val="00AE2FA4"/>
    <w:rsid w:val="00AE4A40"/>
    <w:rsid w:val="00B3754F"/>
    <w:rsid w:val="00B76DA9"/>
    <w:rsid w:val="00BA254E"/>
    <w:rsid w:val="00BC139D"/>
    <w:rsid w:val="00BC4895"/>
    <w:rsid w:val="00BD2BA7"/>
    <w:rsid w:val="00BE6E59"/>
    <w:rsid w:val="00C16627"/>
    <w:rsid w:val="00C32133"/>
    <w:rsid w:val="00C346D9"/>
    <w:rsid w:val="00C73305"/>
    <w:rsid w:val="00CB318B"/>
    <w:rsid w:val="00CC456B"/>
    <w:rsid w:val="00CF7AEF"/>
    <w:rsid w:val="00D36429"/>
    <w:rsid w:val="00D520CF"/>
    <w:rsid w:val="00D64E35"/>
    <w:rsid w:val="00E15BA1"/>
    <w:rsid w:val="00E41EF0"/>
    <w:rsid w:val="00E958FE"/>
    <w:rsid w:val="00EA7C2D"/>
    <w:rsid w:val="00ED1A95"/>
    <w:rsid w:val="00EE00E4"/>
    <w:rsid w:val="00EE22C5"/>
    <w:rsid w:val="00F07107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43B3-4B97-4AE1-B986-6A19201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BC489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19</cp:revision>
  <cp:lastPrinted>2020-12-21T09:34:00Z</cp:lastPrinted>
  <dcterms:created xsi:type="dcterms:W3CDTF">2020-11-27T13:15:00Z</dcterms:created>
  <dcterms:modified xsi:type="dcterms:W3CDTF">2020-12-23T08:05:00Z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