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17" w:rsidRPr="00AA28ED" w:rsidRDefault="000E2317" w:rsidP="000E2317">
      <w:pPr>
        <w:tabs>
          <w:tab w:val="left" w:pos="3557"/>
        </w:tabs>
        <w:jc w:val="center"/>
        <w:rPr>
          <w:b/>
          <w:sz w:val="22"/>
          <w:szCs w:val="22"/>
        </w:rPr>
      </w:pPr>
      <w:r w:rsidRPr="00AA28ED">
        <w:rPr>
          <w:b/>
          <w:sz w:val="22"/>
          <w:szCs w:val="22"/>
        </w:rPr>
        <w:t>Описание объекта закупки</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426"/>
        <w:jc w:val="center"/>
        <w:rPr>
          <w:rFonts w:ascii="Times New Roman" w:hAnsi="Times New Roman"/>
          <w:b/>
          <w:sz w:val="22"/>
          <w:szCs w:val="22"/>
        </w:rPr>
      </w:pPr>
      <w:r w:rsidRPr="00361651">
        <w:rPr>
          <w:rFonts w:ascii="Times New Roman" w:hAnsi="Times New Roman"/>
          <w:b/>
          <w:sz w:val="22"/>
          <w:szCs w:val="22"/>
        </w:rPr>
        <w:t>Выполнение работ по обеспечению инвалида</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361651">
        <w:rPr>
          <w:rFonts w:ascii="Times New Roman" w:hAnsi="Times New Roman"/>
          <w:b/>
          <w:sz w:val="22"/>
          <w:szCs w:val="22"/>
        </w:rPr>
        <w:t>г. Севастополя протезом плеча с внешним источником энергии</w:t>
      </w:r>
      <w:r w:rsidRPr="00361651">
        <w:rPr>
          <w:rFonts w:ascii="Times New Roman" w:hAnsi="Times New Roman"/>
          <w:b/>
          <w:sz w:val="22"/>
          <w:szCs w:val="22"/>
        </w:rPr>
        <w:tab/>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Протезы верхних конечностей предназначены для инвалидов (далее - получатели) в целях восстановления и/или компенсации ограничений их жизнедеятельности (в зависимости от потребности получателя).</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Выполнение работ включает: проведение индивидуального обмера, изготовление ПОИ по индивидуальным обмерам, их примерку, а также обеспечение получателей указанными ПОИ.</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p>
    <w:p w:rsidR="000E2317" w:rsidRPr="00361651" w:rsidRDefault="000E2317" w:rsidP="000E2317">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361651">
        <w:rPr>
          <w:rFonts w:ascii="Times New Roman" w:hAnsi="Times New Roman"/>
          <w:b/>
          <w:sz w:val="22"/>
          <w:szCs w:val="22"/>
        </w:rPr>
        <w:t>Требования к качеству выполняемых работ</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 xml:space="preserve">Качество изготавливаемых Изделий в зависимости их вида должно соответствовать следующим государственным стандартам (ГОСТ), действующим на территории Российской Федерации: </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 xml:space="preserve">ГОСТ Р ИСО 22523-2007 «Протезы конечностей и </w:t>
      </w:r>
      <w:proofErr w:type="spellStart"/>
      <w:r w:rsidRPr="00361651">
        <w:rPr>
          <w:rFonts w:ascii="Times New Roman" w:hAnsi="Times New Roman"/>
          <w:sz w:val="22"/>
          <w:szCs w:val="22"/>
        </w:rPr>
        <w:t>ортезы</w:t>
      </w:r>
      <w:proofErr w:type="spellEnd"/>
      <w:r w:rsidRPr="00361651">
        <w:rPr>
          <w:rFonts w:ascii="Times New Roman" w:hAnsi="Times New Roman"/>
          <w:sz w:val="22"/>
          <w:szCs w:val="22"/>
        </w:rPr>
        <w:t xml:space="preserve"> наружные. Требования и методы испытаний»;</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Материалы, полуфабрикаты для изготовления ПОИ должны соответствовать требованиям действующих стандартов и технических условий.</w:t>
      </w:r>
    </w:p>
    <w:p w:rsidR="000E2317" w:rsidRPr="00361651" w:rsidRDefault="000E2317" w:rsidP="000E2317">
      <w:pPr>
        <w:ind w:firstLine="709"/>
        <w:jc w:val="both"/>
        <w:rPr>
          <w:sz w:val="22"/>
          <w:szCs w:val="22"/>
        </w:rPr>
      </w:pPr>
      <w:r w:rsidRPr="00361651">
        <w:rPr>
          <w:sz w:val="22"/>
          <w:szCs w:val="22"/>
        </w:rPr>
        <w:t xml:space="preserve">Выполнение работ должно соответствовать назначениям медико-социальной экспертизы, изготовление ПОИ должно проводится по назначению врача и под его контролем. </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При выполнении работ должен быть осуществлен контроль при примерке и обеспечении ПОИ. Получатель при ношении не должен испытывать болей, избыточного давления, обуславливающих нарушения кровообращения. ПОИ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p>
    <w:p w:rsidR="000E2317" w:rsidRPr="00361651" w:rsidRDefault="000E2317" w:rsidP="000E2317">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361651">
        <w:rPr>
          <w:rFonts w:ascii="Times New Roman" w:hAnsi="Times New Roman"/>
          <w:b/>
          <w:sz w:val="22"/>
          <w:szCs w:val="22"/>
        </w:rPr>
        <w:t>Требования к техническим и функциональным характеристикам</w:t>
      </w:r>
    </w:p>
    <w:p w:rsidR="000E2317" w:rsidRPr="00361651" w:rsidRDefault="000E2317" w:rsidP="000E2317">
      <w:pPr>
        <w:ind w:firstLine="709"/>
        <w:jc w:val="both"/>
        <w:rPr>
          <w:sz w:val="22"/>
          <w:szCs w:val="22"/>
        </w:rPr>
      </w:pPr>
      <w:r w:rsidRPr="00361651">
        <w:rPr>
          <w:sz w:val="22"/>
          <w:szCs w:val="22"/>
        </w:rPr>
        <w:t>Выполняемые работы должны содержать комплекс медицинских, технических и социальных мероприятий, проводимых с получателями в целях восстановления 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получателя с помощью ПОИ.</w:t>
      </w:r>
    </w:p>
    <w:p w:rsidR="000E2317" w:rsidRPr="00361651" w:rsidRDefault="000E2317" w:rsidP="000E2317">
      <w:pPr>
        <w:ind w:firstLine="709"/>
        <w:jc w:val="both"/>
        <w:rPr>
          <w:sz w:val="22"/>
          <w:szCs w:val="22"/>
        </w:rPr>
      </w:pPr>
      <w:r w:rsidRPr="00361651">
        <w:rPr>
          <w:sz w:val="22"/>
          <w:szCs w:val="22"/>
        </w:rPr>
        <w:t>Приемная гильза протезов конечности должна изготавливаться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ПОИ должны быть укомплектованы всеми изделиями, обеспечивающими возможность их ношения получателем.</w:t>
      </w:r>
    </w:p>
    <w:p w:rsidR="000E2317" w:rsidRPr="00361651" w:rsidRDefault="000E2317" w:rsidP="000E2317">
      <w:pPr>
        <w:ind w:firstLine="709"/>
        <w:jc w:val="both"/>
        <w:rPr>
          <w:sz w:val="22"/>
          <w:szCs w:val="22"/>
        </w:rPr>
      </w:pPr>
      <w:r w:rsidRPr="00361651">
        <w:rPr>
          <w:sz w:val="22"/>
          <w:szCs w:val="22"/>
        </w:rPr>
        <w:t xml:space="preserve">Наименование, количество и требования к отдельным видам изделий указаны в Таблице 1. При изготовлении изделий должны быть учтены индивидуальные особенности получателя. </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right"/>
        <w:rPr>
          <w:rFonts w:ascii="Times New Roman" w:hAnsi="Times New Roman"/>
          <w:sz w:val="22"/>
          <w:szCs w:val="22"/>
        </w:rPr>
      </w:pPr>
      <w:r w:rsidRPr="00361651">
        <w:rPr>
          <w:rFonts w:ascii="Times New Roman" w:hAnsi="Times New Roman"/>
          <w:sz w:val="22"/>
          <w:szCs w:val="22"/>
        </w:rPr>
        <w:t>Таблица 1</w:t>
      </w:r>
    </w:p>
    <w:tbl>
      <w:tblPr>
        <w:tblW w:w="46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5114"/>
        <w:gridCol w:w="2102"/>
      </w:tblGrid>
      <w:tr w:rsidR="000E2317" w:rsidRPr="00361651" w:rsidTr="00C87455">
        <w:tc>
          <w:tcPr>
            <w:tcW w:w="3854" w:type="pct"/>
            <w:gridSpan w:val="2"/>
            <w:shd w:val="clear" w:color="auto" w:fill="auto"/>
          </w:tcPr>
          <w:p w:rsidR="000E2317" w:rsidRPr="00361651" w:rsidRDefault="000E2317" w:rsidP="00C87455">
            <w:pPr>
              <w:jc w:val="center"/>
              <w:rPr>
                <w:b/>
                <w:sz w:val="22"/>
                <w:szCs w:val="22"/>
              </w:rPr>
            </w:pPr>
          </w:p>
        </w:tc>
        <w:tc>
          <w:tcPr>
            <w:tcW w:w="1146" w:type="pct"/>
            <w:vMerge w:val="restart"/>
          </w:tcPr>
          <w:p w:rsidR="000E2317" w:rsidRPr="00361651" w:rsidRDefault="000E2317" w:rsidP="00C87455">
            <w:pPr>
              <w:jc w:val="center"/>
              <w:rPr>
                <w:b/>
                <w:sz w:val="22"/>
                <w:szCs w:val="22"/>
              </w:rPr>
            </w:pPr>
            <w:r w:rsidRPr="00361651">
              <w:rPr>
                <w:b/>
                <w:sz w:val="22"/>
                <w:szCs w:val="22"/>
              </w:rPr>
              <w:t>Кол-во (шт.)</w:t>
            </w:r>
          </w:p>
        </w:tc>
      </w:tr>
      <w:tr w:rsidR="000E2317" w:rsidRPr="00361651" w:rsidTr="00C87455">
        <w:tc>
          <w:tcPr>
            <w:tcW w:w="1066" w:type="pct"/>
            <w:shd w:val="clear" w:color="auto" w:fill="auto"/>
          </w:tcPr>
          <w:p w:rsidR="000E2317" w:rsidRPr="00361651" w:rsidRDefault="000E2317" w:rsidP="00C87455">
            <w:pPr>
              <w:jc w:val="center"/>
              <w:rPr>
                <w:b/>
                <w:sz w:val="22"/>
                <w:szCs w:val="22"/>
              </w:rPr>
            </w:pPr>
            <w:r w:rsidRPr="00361651">
              <w:rPr>
                <w:b/>
                <w:sz w:val="22"/>
                <w:szCs w:val="22"/>
              </w:rPr>
              <w:t>Наименование изделия (модель, шифр)</w:t>
            </w:r>
          </w:p>
        </w:tc>
        <w:tc>
          <w:tcPr>
            <w:tcW w:w="2788" w:type="pct"/>
            <w:shd w:val="clear" w:color="auto" w:fill="auto"/>
          </w:tcPr>
          <w:p w:rsidR="000E2317" w:rsidRPr="00361651" w:rsidRDefault="000E2317" w:rsidP="00C87455">
            <w:pPr>
              <w:jc w:val="center"/>
              <w:rPr>
                <w:b/>
                <w:sz w:val="22"/>
                <w:szCs w:val="22"/>
              </w:rPr>
            </w:pPr>
            <w:r w:rsidRPr="00361651">
              <w:rPr>
                <w:b/>
                <w:sz w:val="22"/>
                <w:szCs w:val="22"/>
              </w:rPr>
              <w:t>Характеристики изделия</w:t>
            </w:r>
          </w:p>
        </w:tc>
        <w:tc>
          <w:tcPr>
            <w:tcW w:w="1146" w:type="pct"/>
            <w:vMerge/>
          </w:tcPr>
          <w:p w:rsidR="000E2317" w:rsidRPr="00361651" w:rsidRDefault="000E2317" w:rsidP="00C87455">
            <w:pPr>
              <w:jc w:val="center"/>
              <w:rPr>
                <w:sz w:val="22"/>
                <w:szCs w:val="22"/>
              </w:rPr>
            </w:pPr>
          </w:p>
        </w:tc>
      </w:tr>
      <w:tr w:rsidR="000E2317" w:rsidRPr="00361651" w:rsidTr="00C87455">
        <w:trPr>
          <w:trHeight w:val="4672"/>
        </w:trPr>
        <w:tc>
          <w:tcPr>
            <w:tcW w:w="1066" w:type="pct"/>
            <w:shd w:val="clear" w:color="auto" w:fill="auto"/>
          </w:tcPr>
          <w:p w:rsidR="000E2317" w:rsidRPr="00361651" w:rsidRDefault="000E2317" w:rsidP="00C87455">
            <w:pPr>
              <w:jc w:val="center"/>
              <w:rPr>
                <w:sz w:val="22"/>
                <w:szCs w:val="22"/>
              </w:rPr>
            </w:pPr>
          </w:p>
          <w:p w:rsidR="000E2317" w:rsidRPr="00361651" w:rsidRDefault="000E2317" w:rsidP="00C87455">
            <w:pPr>
              <w:rPr>
                <w:sz w:val="22"/>
                <w:szCs w:val="22"/>
              </w:rPr>
            </w:pPr>
            <w:r w:rsidRPr="00361651">
              <w:rPr>
                <w:sz w:val="22"/>
                <w:szCs w:val="22"/>
              </w:rPr>
              <w:t>Протез плеча с внешним источником энергии</w:t>
            </w:r>
            <w:r w:rsidRPr="00361651">
              <w:rPr>
                <w:sz w:val="22"/>
                <w:szCs w:val="22"/>
              </w:rPr>
              <w:tab/>
            </w:r>
          </w:p>
        </w:tc>
        <w:tc>
          <w:tcPr>
            <w:tcW w:w="2788" w:type="pct"/>
            <w:shd w:val="clear" w:color="auto" w:fill="auto"/>
          </w:tcPr>
          <w:p w:rsidR="000E2317" w:rsidRDefault="000E2317" w:rsidP="00C87455">
            <w:pPr>
              <w:keepNext/>
              <w:jc w:val="both"/>
              <w:rPr>
                <w:spacing w:val="-2"/>
                <w:szCs w:val="18"/>
              </w:rPr>
            </w:pPr>
            <w:r>
              <w:rPr>
                <w:spacing w:val="-2"/>
                <w:szCs w:val="18"/>
              </w:rPr>
              <w:t xml:space="preserve">Приемная гильза индивидуальная, изготовленная по слепку с культи инвалида Материал индивидуальной приемной гильзы – литьевой слоистый пластик на основе акриловых смол. </w:t>
            </w:r>
          </w:p>
          <w:p w:rsidR="000E2317" w:rsidRDefault="000E2317" w:rsidP="00C87455">
            <w:pPr>
              <w:keepNext/>
              <w:jc w:val="both"/>
              <w:rPr>
                <w:spacing w:val="-2"/>
                <w:szCs w:val="18"/>
              </w:rPr>
            </w:pPr>
            <w:r>
              <w:rPr>
                <w:spacing w:val="-2"/>
                <w:szCs w:val="18"/>
              </w:rPr>
              <w:t xml:space="preserve">Локтевой шарнир с интегрированным электронным бесступенчатым замком, усилителем сгибания и шарнирным соединением с модулем плеча и регулируемой силой трения. </w:t>
            </w:r>
            <w:proofErr w:type="spellStart"/>
            <w:r>
              <w:rPr>
                <w:spacing w:val="-2"/>
                <w:szCs w:val="18"/>
              </w:rPr>
              <w:t>Кабелепровод</w:t>
            </w:r>
            <w:proofErr w:type="spellEnd"/>
            <w:r>
              <w:rPr>
                <w:spacing w:val="-2"/>
                <w:szCs w:val="18"/>
              </w:rPr>
              <w:t xml:space="preserve"> незаметный и не влияет на косметический вид протеза. </w:t>
            </w:r>
          </w:p>
          <w:p w:rsidR="000E2317" w:rsidRPr="008564DC" w:rsidRDefault="000E2317" w:rsidP="00C87455">
            <w:pPr>
              <w:keepNext/>
              <w:jc w:val="both"/>
              <w:rPr>
                <w:spacing w:val="-2"/>
                <w:szCs w:val="18"/>
              </w:rPr>
            </w:pPr>
            <w:r w:rsidRPr="008564DC">
              <w:rPr>
                <w:spacing w:val="-2"/>
                <w:szCs w:val="18"/>
              </w:rPr>
              <w:t xml:space="preserve">Управление двухканальной электронной кистью осуществляется за счет электродов, вмонтированных в приемную гильзу протеза. </w:t>
            </w:r>
          </w:p>
          <w:p w:rsidR="000E2317" w:rsidRPr="008564DC" w:rsidRDefault="000E2317" w:rsidP="00C87455">
            <w:pPr>
              <w:keepNext/>
              <w:jc w:val="both"/>
              <w:rPr>
                <w:spacing w:val="-2"/>
                <w:szCs w:val="18"/>
              </w:rPr>
            </w:pPr>
            <w:r w:rsidRPr="008564DC">
              <w:rPr>
                <w:spacing w:val="-2"/>
                <w:szCs w:val="18"/>
              </w:rPr>
              <w:t xml:space="preserve">Крепление протеза за счет приемной гильзы и бандажа. </w:t>
            </w:r>
          </w:p>
          <w:p w:rsidR="000E2317" w:rsidRPr="008564DC" w:rsidRDefault="000E2317" w:rsidP="00C87455">
            <w:pPr>
              <w:keepNext/>
              <w:jc w:val="both"/>
              <w:rPr>
                <w:spacing w:val="-2"/>
                <w:szCs w:val="18"/>
              </w:rPr>
            </w:pPr>
            <w:r w:rsidRPr="008564DC">
              <w:rPr>
                <w:spacing w:val="-2"/>
                <w:szCs w:val="18"/>
              </w:rPr>
              <w:t>В комплекте</w:t>
            </w:r>
            <w:r w:rsidRPr="008564DC">
              <w:rPr>
                <w:b/>
                <w:spacing w:val="-2"/>
                <w:szCs w:val="18"/>
              </w:rPr>
              <w:t>:</w:t>
            </w:r>
            <w:r w:rsidRPr="008564DC">
              <w:rPr>
                <w:spacing w:val="-2"/>
                <w:szCs w:val="18"/>
              </w:rPr>
              <w:t xml:space="preserve"> </w:t>
            </w:r>
          </w:p>
          <w:p w:rsidR="000E2317" w:rsidRPr="008564DC" w:rsidRDefault="000E2317" w:rsidP="00C87455">
            <w:pPr>
              <w:keepNext/>
              <w:jc w:val="both"/>
              <w:rPr>
                <w:spacing w:val="-2"/>
                <w:szCs w:val="18"/>
              </w:rPr>
            </w:pPr>
            <w:r w:rsidRPr="008564DC">
              <w:rPr>
                <w:spacing w:val="-2"/>
                <w:szCs w:val="18"/>
              </w:rPr>
              <w:t xml:space="preserve">-косметические оболочки с возможностью удаления загрязнений в количестве 2 шт., </w:t>
            </w:r>
            <w:r w:rsidRPr="008564DC">
              <w:rPr>
                <w:spacing w:val="-2"/>
                <w:szCs w:val="18"/>
              </w:rPr>
              <w:br/>
              <w:t xml:space="preserve">-инструкция, </w:t>
            </w:r>
          </w:p>
          <w:p w:rsidR="000E2317" w:rsidRPr="00361651" w:rsidRDefault="000E2317" w:rsidP="00C87455">
            <w:pPr>
              <w:keepNext/>
              <w:jc w:val="both"/>
              <w:rPr>
                <w:spacing w:val="-2"/>
                <w:sz w:val="22"/>
                <w:szCs w:val="22"/>
                <w:highlight w:val="magenta"/>
              </w:rPr>
            </w:pPr>
            <w:r w:rsidRPr="008564DC">
              <w:rPr>
                <w:spacing w:val="-2"/>
                <w:szCs w:val="18"/>
              </w:rPr>
              <w:t>-гарантийный талон.</w:t>
            </w:r>
          </w:p>
        </w:tc>
        <w:tc>
          <w:tcPr>
            <w:tcW w:w="1146" w:type="pct"/>
          </w:tcPr>
          <w:p w:rsidR="000E2317" w:rsidRPr="00361651" w:rsidRDefault="000E2317" w:rsidP="00C87455">
            <w:pPr>
              <w:jc w:val="center"/>
              <w:rPr>
                <w:sz w:val="22"/>
                <w:szCs w:val="22"/>
              </w:rPr>
            </w:pPr>
            <w:r w:rsidRPr="00361651">
              <w:rPr>
                <w:sz w:val="22"/>
                <w:szCs w:val="22"/>
              </w:rPr>
              <w:t xml:space="preserve"> </w:t>
            </w:r>
          </w:p>
          <w:p w:rsidR="000E2317" w:rsidRPr="00361651" w:rsidRDefault="000E2317" w:rsidP="00C87455">
            <w:pPr>
              <w:jc w:val="center"/>
              <w:rPr>
                <w:sz w:val="22"/>
                <w:szCs w:val="22"/>
              </w:rPr>
            </w:pPr>
          </w:p>
          <w:p w:rsidR="000E2317" w:rsidRPr="00361651" w:rsidRDefault="000E2317" w:rsidP="00C87455">
            <w:pPr>
              <w:jc w:val="center"/>
              <w:rPr>
                <w:sz w:val="22"/>
                <w:szCs w:val="22"/>
              </w:rPr>
            </w:pPr>
          </w:p>
          <w:p w:rsidR="000E2317" w:rsidRPr="00361651" w:rsidRDefault="000E2317" w:rsidP="00C87455">
            <w:pPr>
              <w:jc w:val="center"/>
              <w:rPr>
                <w:sz w:val="22"/>
                <w:szCs w:val="22"/>
              </w:rPr>
            </w:pPr>
          </w:p>
          <w:p w:rsidR="000E2317" w:rsidRPr="00361651" w:rsidRDefault="000E2317" w:rsidP="00C87455">
            <w:pPr>
              <w:jc w:val="center"/>
              <w:rPr>
                <w:sz w:val="22"/>
                <w:szCs w:val="22"/>
              </w:rPr>
            </w:pPr>
          </w:p>
          <w:p w:rsidR="000E2317" w:rsidRPr="00361651" w:rsidRDefault="000E2317" w:rsidP="00C87455">
            <w:pPr>
              <w:jc w:val="center"/>
              <w:rPr>
                <w:sz w:val="22"/>
                <w:szCs w:val="22"/>
              </w:rPr>
            </w:pPr>
          </w:p>
          <w:p w:rsidR="000E2317" w:rsidRPr="00361651" w:rsidRDefault="000E2317" w:rsidP="00C87455">
            <w:pPr>
              <w:jc w:val="center"/>
              <w:rPr>
                <w:sz w:val="22"/>
                <w:szCs w:val="22"/>
              </w:rPr>
            </w:pPr>
          </w:p>
          <w:p w:rsidR="000E2317" w:rsidRPr="00361651" w:rsidRDefault="000E2317" w:rsidP="00C87455">
            <w:pPr>
              <w:jc w:val="center"/>
              <w:rPr>
                <w:sz w:val="22"/>
                <w:szCs w:val="22"/>
              </w:rPr>
            </w:pPr>
          </w:p>
          <w:p w:rsidR="000E2317" w:rsidRPr="00361651" w:rsidRDefault="000E2317" w:rsidP="00C87455">
            <w:pPr>
              <w:jc w:val="center"/>
              <w:rPr>
                <w:sz w:val="22"/>
                <w:szCs w:val="22"/>
              </w:rPr>
            </w:pPr>
            <w:r w:rsidRPr="00361651">
              <w:rPr>
                <w:sz w:val="22"/>
                <w:szCs w:val="22"/>
              </w:rPr>
              <w:t>1 шт.</w:t>
            </w:r>
          </w:p>
        </w:tc>
      </w:tr>
      <w:tr w:rsidR="000E2317" w:rsidRPr="00361651" w:rsidTr="00C87455">
        <w:trPr>
          <w:trHeight w:val="58"/>
        </w:trPr>
        <w:tc>
          <w:tcPr>
            <w:tcW w:w="1066" w:type="pct"/>
            <w:shd w:val="clear" w:color="auto" w:fill="auto"/>
          </w:tcPr>
          <w:p w:rsidR="000E2317" w:rsidRPr="00361651" w:rsidRDefault="000E2317" w:rsidP="00C87455">
            <w:pPr>
              <w:rPr>
                <w:b/>
                <w:sz w:val="22"/>
                <w:szCs w:val="22"/>
              </w:rPr>
            </w:pPr>
            <w:r w:rsidRPr="00361651">
              <w:rPr>
                <w:b/>
                <w:sz w:val="22"/>
                <w:szCs w:val="22"/>
              </w:rPr>
              <w:t>ИТОГО:</w:t>
            </w:r>
          </w:p>
        </w:tc>
        <w:tc>
          <w:tcPr>
            <w:tcW w:w="2788" w:type="pct"/>
            <w:shd w:val="clear" w:color="auto" w:fill="auto"/>
          </w:tcPr>
          <w:p w:rsidR="000E2317" w:rsidRPr="00361651" w:rsidRDefault="000E2317" w:rsidP="00C87455">
            <w:pPr>
              <w:keepNext/>
              <w:jc w:val="both"/>
              <w:rPr>
                <w:spacing w:val="-2"/>
                <w:sz w:val="22"/>
                <w:szCs w:val="22"/>
              </w:rPr>
            </w:pPr>
          </w:p>
        </w:tc>
        <w:tc>
          <w:tcPr>
            <w:tcW w:w="1146" w:type="pct"/>
          </w:tcPr>
          <w:p w:rsidR="000E2317" w:rsidRPr="00361651" w:rsidRDefault="000E2317" w:rsidP="00C87455">
            <w:pPr>
              <w:jc w:val="center"/>
              <w:rPr>
                <w:b/>
                <w:bCs/>
                <w:sz w:val="22"/>
                <w:szCs w:val="22"/>
              </w:rPr>
            </w:pPr>
            <w:r w:rsidRPr="00361651">
              <w:rPr>
                <w:b/>
                <w:bCs/>
                <w:sz w:val="22"/>
                <w:szCs w:val="22"/>
              </w:rPr>
              <w:t>1</w:t>
            </w:r>
          </w:p>
        </w:tc>
      </w:tr>
    </w:tbl>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720"/>
        <w:rPr>
          <w:rFonts w:ascii="Times New Roman" w:hAnsi="Times New Roman"/>
          <w:b/>
          <w:sz w:val="22"/>
          <w:szCs w:val="22"/>
        </w:rPr>
      </w:pPr>
    </w:p>
    <w:p w:rsidR="000E2317" w:rsidRPr="00361651" w:rsidRDefault="000E2317" w:rsidP="000E2317">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361651">
        <w:rPr>
          <w:rFonts w:ascii="Times New Roman" w:hAnsi="Times New Roman"/>
          <w:b/>
          <w:sz w:val="22"/>
          <w:szCs w:val="22"/>
        </w:rPr>
        <w:t>Требования к безопасности работ</w:t>
      </w:r>
    </w:p>
    <w:p w:rsidR="000E2317" w:rsidRPr="00361651" w:rsidRDefault="000E2317" w:rsidP="000E2317">
      <w:pPr>
        <w:pStyle w:val="a4"/>
        <w:spacing w:after="0"/>
        <w:ind w:firstLine="567"/>
        <w:rPr>
          <w:rFonts w:eastAsia="ヒラギノ角ゴ Pro W3"/>
          <w:color w:val="000000"/>
          <w:sz w:val="22"/>
          <w:szCs w:val="22"/>
        </w:rPr>
      </w:pPr>
      <w:r w:rsidRPr="00361651">
        <w:rPr>
          <w:rFonts w:eastAsia="ヒラギノ角ゴ Pro W3"/>
          <w:color w:val="000000"/>
          <w:sz w:val="22"/>
          <w:szCs w:val="22"/>
        </w:rPr>
        <w:t>Выполнение работ должно удовлетворять всем изложенным в настоящем техническом задании требованиям. Исполнитель должен гарантировать безопасность эксплуатации изделия.</w:t>
      </w:r>
    </w:p>
    <w:p w:rsidR="000E2317" w:rsidRPr="00361651" w:rsidRDefault="000E2317" w:rsidP="000E2317">
      <w:pPr>
        <w:pStyle w:val="a4"/>
        <w:spacing w:after="0"/>
        <w:ind w:firstLine="567"/>
        <w:rPr>
          <w:rFonts w:eastAsia="ヒラギノ角ゴ Pro W3"/>
          <w:color w:val="000000"/>
          <w:sz w:val="22"/>
          <w:szCs w:val="22"/>
        </w:rPr>
      </w:pPr>
      <w:r w:rsidRPr="00361651">
        <w:rPr>
          <w:rFonts w:eastAsia="ヒラギノ角ゴ Pro W3"/>
          <w:color w:val="000000"/>
          <w:sz w:val="22"/>
          <w:szCs w:val="22"/>
        </w:rPr>
        <w:t>Изготовленные изделия должны соответствовать следующим документам по стандартизации:</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ГОСТ Р 52770-2016 «Изделия медицинские. Требования безопасности. Методы санитарно-химических и токсикологических испытаний»;</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ГОСТ ISO 10993-1-2011 «Изделия медицинские. Оценка биологического действия медицинских изделий»;</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 xml:space="preserve">ГОСТ ISO 10993-5-2011 «Изделия медицинские. Оценка биологического действия медицинских изделий. Часть 5. Исследования на </w:t>
      </w:r>
      <w:proofErr w:type="spellStart"/>
      <w:r w:rsidRPr="00361651">
        <w:rPr>
          <w:rFonts w:eastAsia="ヒラギノ角ゴ Pro W3"/>
          <w:color w:val="000000"/>
          <w:sz w:val="22"/>
          <w:szCs w:val="22"/>
        </w:rPr>
        <w:t>цитотоксичность</w:t>
      </w:r>
      <w:proofErr w:type="spellEnd"/>
      <w:r w:rsidRPr="00361651">
        <w:rPr>
          <w:rFonts w:eastAsia="ヒラギノ角ゴ Pro W3"/>
          <w:color w:val="000000"/>
          <w:sz w:val="22"/>
          <w:szCs w:val="22"/>
        </w:rPr>
        <w:t xml:space="preserve">: методы </w:t>
      </w:r>
      <w:proofErr w:type="spellStart"/>
      <w:r w:rsidRPr="00361651">
        <w:rPr>
          <w:rFonts w:eastAsia="ヒラギノ角ゴ Pro W3"/>
          <w:color w:val="000000"/>
          <w:sz w:val="22"/>
          <w:szCs w:val="22"/>
        </w:rPr>
        <w:t>in</w:t>
      </w:r>
      <w:proofErr w:type="spellEnd"/>
      <w:r w:rsidRPr="00361651">
        <w:rPr>
          <w:rFonts w:eastAsia="ヒラギノ角ゴ Pro W3"/>
          <w:color w:val="000000"/>
          <w:sz w:val="22"/>
          <w:szCs w:val="22"/>
        </w:rPr>
        <w:t xml:space="preserve"> </w:t>
      </w:r>
      <w:proofErr w:type="spellStart"/>
      <w:r w:rsidRPr="00361651">
        <w:rPr>
          <w:rFonts w:eastAsia="ヒラギノ角ゴ Pro W3"/>
          <w:color w:val="000000"/>
          <w:sz w:val="22"/>
          <w:szCs w:val="22"/>
        </w:rPr>
        <w:t>vitro</w:t>
      </w:r>
      <w:proofErr w:type="spellEnd"/>
      <w:r w:rsidRPr="00361651">
        <w:rPr>
          <w:rFonts w:eastAsia="ヒラギノ角ゴ Pro W3"/>
          <w:color w:val="000000"/>
          <w:sz w:val="22"/>
          <w:szCs w:val="22"/>
        </w:rPr>
        <w:t>».</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0E2317" w:rsidRPr="00361651" w:rsidRDefault="000E2317" w:rsidP="000E2317">
      <w:pPr>
        <w:ind w:firstLine="708"/>
        <w:jc w:val="both"/>
        <w:rPr>
          <w:rFonts w:eastAsia="ヒラギノ角ゴ Pro W3"/>
          <w:color w:val="000000"/>
          <w:sz w:val="22"/>
          <w:szCs w:val="22"/>
        </w:rPr>
      </w:pPr>
    </w:p>
    <w:p w:rsidR="000E2317" w:rsidRPr="00361651" w:rsidRDefault="000E2317" w:rsidP="000E2317">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361651">
        <w:rPr>
          <w:rFonts w:ascii="Times New Roman" w:hAnsi="Times New Roman"/>
          <w:b/>
          <w:sz w:val="22"/>
          <w:szCs w:val="22"/>
        </w:rPr>
        <w:t>Требования к маркировке, упаковке и транспортировке изделий</w:t>
      </w:r>
    </w:p>
    <w:p w:rsidR="000E2317" w:rsidRPr="00361651"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361651">
        <w:rPr>
          <w:rFonts w:ascii="Times New Roman" w:hAnsi="Times New Roman"/>
          <w:sz w:val="22"/>
          <w:szCs w:val="22"/>
        </w:rPr>
        <w:t xml:space="preserve">Маркировка изделий в зависимости от их вида, а также их упаковка, хранение и транспортировка должна осуществляться с соблюдением требований ГОСТ Р ИСО 22523-2007 «Протезы конечностей и </w:t>
      </w:r>
      <w:proofErr w:type="spellStart"/>
      <w:r w:rsidRPr="00361651">
        <w:rPr>
          <w:rFonts w:ascii="Times New Roman" w:hAnsi="Times New Roman"/>
          <w:sz w:val="22"/>
          <w:szCs w:val="22"/>
        </w:rPr>
        <w:t>ортезы</w:t>
      </w:r>
      <w:proofErr w:type="spellEnd"/>
      <w:r w:rsidRPr="00361651">
        <w:rPr>
          <w:rFonts w:ascii="Times New Roman" w:hAnsi="Times New Roman"/>
          <w:sz w:val="22"/>
          <w:szCs w:val="22"/>
        </w:rPr>
        <w:t xml:space="preserve"> наружные. Требования и методы испытаний» и ГОСТ Р 51632-2014 «Технические средства реабилитации людей с ограничениями жизнедеятельности. Общие технические требования и методы испытаний».</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 xml:space="preserve">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Хранение должно осуществляться в соответствии с требованиями, предъявляемыми к данной категории изделий.</w:t>
      </w:r>
    </w:p>
    <w:p w:rsidR="000E2317" w:rsidRPr="00361651" w:rsidRDefault="000E2317" w:rsidP="000E2317">
      <w:pPr>
        <w:ind w:firstLine="708"/>
        <w:jc w:val="both"/>
        <w:rPr>
          <w:rFonts w:eastAsia="ヒラギノ角ゴ Pro W3"/>
          <w:color w:val="000000"/>
          <w:sz w:val="22"/>
          <w:szCs w:val="22"/>
        </w:rPr>
      </w:pPr>
    </w:p>
    <w:p w:rsidR="000E2317" w:rsidRPr="00361651" w:rsidRDefault="000E2317" w:rsidP="000E2317">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361651">
        <w:rPr>
          <w:rFonts w:ascii="Times New Roman" w:hAnsi="Times New Roman"/>
          <w:b/>
          <w:sz w:val="22"/>
          <w:szCs w:val="22"/>
        </w:rPr>
        <w:t>Требования к гарантийным срокам</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Гарантийный срок устанавливается со дня выдачи готового изделия получателю. Требуемая продолжительность гарантийного срока эксплуатации для каждого вида изделий – не менее 12 месяцев.</w:t>
      </w:r>
    </w:p>
    <w:p w:rsidR="000E2317" w:rsidRPr="00A57C1D" w:rsidRDefault="000E2317" w:rsidP="000E2317">
      <w:pPr>
        <w:ind w:firstLine="708"/>
        <w:jc w:val="both"/>
        <w:rPr>
          <w:rFonts w:eastAsia="ヒラギノ角ゴ Pro W3"/>
          <w:sz w:val="22"/>
          <w:szCs w:val="22"/>
        </w:rPr>
      </w:pPr>
      <w:r w:rsidRPr="00361651">
        <w:rPr>
          <w:rFonts w:eastAsia="ヒラギノ角ゴ Pro W3"/>
          <w:color w:val="000000"/>
          <w:sz w:val="22"/>
          <w:szCs w:val="22"/>
        </w:rPr>
        <w:lastRenderedPageBreak/>
        <w:t xml:space="preserve">В </w:t>
      </w:r>
      <w:r w:rsidRPr="00A57C1D">
        <w:rPr>
          <w:rFonts w:eastAsia="ヒラギノ角ゴ Pro W3"/>
          <w:sz w:val="22"/>
          <w:szCs w:val="22"/>
        </w:rPr>
        <w:t>случае предъявления претензий получателей к качеству полученных изделий Исполнитель в течение 20 (двадцати) рабочих дней со дня обращения Получателя должен произвести замену имеющих недостатки или дефекты (брак) изделий на аналогичные надлежащего качества. Замена производится Исполнителем за счет собственных средств в специализированных пунктах выдачи изделий по месту нахождения Исполнителя (соисполнителя) в г. Севастополе или по месту жительства Получателя (дом, квартира, в случае невозможности его прибытия по объективным причинам).</w:t>
      </w:r>
    </w:p>
    <w:p w:rsidR="000E2317" w:rsidRPr="00A57C1D" w:rsidRDefault="000E2317" w:rsidP="000E2317">
      <w:pPr>
        <w:ind w:firstLine="708"/>
        <w:jc w:val="both"/>
        <w:rPr>
          <w:rFonts w:eastAsia="ヒラギノ角ゴ Pro W3"/>
          <w:sz w:val="22"/>
          <w:szCs w:val="22"/>
        </w:rPr>
      </w:pPr>
      <w:r w:rsidRPr="00A57C1D">
        <w:rPr>
          <w:rFonts w:eastAsia="ヒラギノ角ゴ Pro W3"/>
          <w:sz w:val="22"/>
          <w:szCs w:val="22"/>
        </w:rPr>
        <w:t xml:space="preserve">При выдаче изделий Исполнитель должен провести инструктаж получателя и оказать ему консультативную помощь по правильному пользованию изделиями, по технике безопасности при использовании изделий, а также разъяснить получателю условия гарантийного обслуживания изделий (в том числе </w:t>
      </w:r>
      <w:r w:rsidRPr="00A57C1D">
        <w:rPr>
          <w:sz w:val="22"/>
          <w:szCs w:val="22"/>
        </w:rPr>
        <w:t>проинформировать их о месте и условиях гарантийного ремонта ПОИ)</w:t>
      </w:r>
      <w:r w:rsidRPr="00A57C1D">
        <w:rPr>
          <w:rFonts w:eastAsia="ヒラギノ角ゴ Pro W3"/>
          <w:sz w:val="22"/>
          <w:szCs w:val="22"/>
        </w:rPr>
        <w:t xml:space="preserve">. </w:t>
      </w:r>
    </w:p>
    <w:p w:rsidR="000E2317" w:rsidRPr="00A57C1D" w:rsidRDefault="000E2317" w:rsidP="000E2317">
      <w:pPr>
        <w:ind w:firstLine="708"/>
        <w:jc w:val="both"/>
        <w:rPr>
          <w:rFonts w:eastAsia="ヒラギノ角ゴ Pro W3"/>
          <w:sz w:val="22"/>
          <w:szCs w:val="22"/>
        </w:rPr>
      </w:pPr>
      <w:r w:rsidRPr="00A57C1D">
        <w:rPr>
          <w:rFonts w:eastAsia="ヒラギノ角ゴ Pro W3"/>
          <w:sz w:val="22"/>
          <w:szCs w:val="22"/>
        </w:rPr>
        <w:t>Гарантийные обязательства не распространяются на случаи выхода изделия из строя по вине пользователя.</w:t>
      </w:r>
    </w:p>
    <w:p w:rsidR="000E2317" w:rsidRPr="00A57C1D" w:rsidRDefault="000E2317" w:rsidP="000E2317">
      <w:pPr>
        <w:pStyle w:val="a4"/>
        <w:spacing w:after="0"/>
        <w:ind w:firstLine="567"/>
        <w:rPr>
          <w:sz w:val="22"/>
          <w:szCs w:val="22"/>
        </w:rPr>
      </w:pPr>
    </w:p>
    <w:p w:rsidR="000E2317" w:rsidRPr="00A57C1D" w:rsidRDefault="000E2317" w:rsidP="000E2317">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color w:val="auto"/>
          <w:sz w:val="22"/>
          <w:szCs w:val="22"/>
        </w:rPr>
      </w:pPr>
      <w:r w:rsidRPr="00A57C1D">
        <w:rPr>
          <w:rFonts w:ascii="Times New Roman" w:hAnsi="Times New Roman"/>
          <w:b/>
          <w:color w:val="auto"/>
          <w:sz w:val="22"/>
          <w:szCs w:val="22"/>
        </w:rPr>
        <w:t>Требования к месту, условиям и срокам выполнения работ</w:t>
      </w:r>
    </w:p>
    <w:p w:rsidR="000E2317" w:rsidRPr="00A57C1D" w:rsidRDefault="000E2317" w:rsidP="000E2317">
      <w:pPr>
        <w:ind w:firstLine="708"/>
        <w:jc w:val="both"/>
        <w:rPr>
          <w:rFonts w:eastAsia="ヒラギノ角ゴ Pro W3"/>
          <w:sz w:val="22"/>
          <w:szCs w:val="22"/>
        </w:rPr>
      </w:pPr>
      <w:r w:rsidRPr="00A57C1D">
        <w:rPr>
          <w:rFonts w:eastAsia="ヒラギノ角ゴ Pro W3"/>
          <w:sz w:val="22"/>
          <w:szCs w:val="22"/>
        </w:rPr>
        <w:t xml:space="preserve">Место выполнения работ: </w:t>
      </w:r>
      <w:r w:rsidRPr="00A57C1D">
        <w:rPr>
          <w:sz w:val="22"/>
          <w:szCs w:val="22"/>
        </w:rPr>
        <w:t>на территории Российской Федерации</w:t>
      </w:r>
      <w:r w:rsidRPr="00A57C1D">
        <w:rPr>
          <w:rFonts w:eastAsia="ヒラギノ角ゴ Pro W3"/>
          <w:sz w:val="22"/>
          <w:szCs w:val="22"/>
        </w:rPr>
        <w:t>.</w:t>
      </w:r>
    </w:p>
    <w:p w:rsidR="000E2317" w:rsidRPr="00361651" w:rsidRDefault="000E2317" w:rsidP="000E2317">
      <w:pPr>
        <w:ind w:firstLine="708"/>
        <w:jc w:val="both"/>
        <w:rPr>
          <w:rFonts w:eastAsia="ヒラギノ角ゴ Pro W3"/>
          <w:color w:val="000000"/>
          <w:sz w:val="22"/>
          <w:szCs w:val="22"/>
        </w:rPr>
      </w:pPr>
      <w:r w:rsidRPr="00A57C1D">
        <w:rPr>
          <w:sz w:val="22"/>
          <w:szCs w:val="22"/>
        </w:rPr>
        <w:t xml:space="preserve">Прием заказов, обмер и примерка изделий должны осуществляться в специализированных пунктах выдачи по месту нахождения исполнителя (соисполнителя)в г. Севастополе. Выдача готовых изделий производится по месту нахождения специализированного пункта выдачи изделий исполнителя </w:t>
      </w:r>
      <w:r w:rsidRPr="00A57C1D">
        <w:rPr>
          <w:rFonts w:eastAsia="ヒラギノ角ゴ Pro W3"/>
          <w:sz w:val="22"/>
          <w:szCs w:val="22"/>
        </w:rPr>
        <w:t xml:space="preserve">(соисполнителя) </w:t>
      </w:r>
      <w:r w:rsidRPr="00A57C1D">
        <w:rPr>
          <w:sz w:val="22"/>
          <w:szCs w:val="22"/>
        </w:rPr>
        <w:t>в г. Севастополе</w:t>
      </w:r>
      <w:r w:rsidRPr="00361651">
        <w:rPr>
          <w:sz w:val="22"/>
          <w:szCs w:val="22"/>
        </w:rPr>
        <w:t>, или по месту жительства инвалида (дом, квартира) в случае невозможности его прибытия по объективным причинам.</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Условия выполнения работ: работы должны быть выполнены по индивидуальному заказу получателя при наличии у него направлений, выданных ГУ – Севастопольским региональным отделением ФСС РФ.</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 xml:space="preserve">Сроки выполнения работ срок </w:t>
      </w:r>
      <w:r w:rsidRPr="00A57C1D">
        <w:rPr>
          <w:rFonts w:eastAsia="ヒラギノ角ゴ Pro W3"/>
          <w:sz w:val="22"/>
          <w:szCs w:val="22"/>
        </w:rPr>
        <w:t xml:space="preserve">выполнения работ по обеспечению </w:t>
      </w:r>
      <w:r w:rsidRPr="00361651">
        <w:rPr>
          <w:rFonts w:eastAsia="ヒラギノ角ゴ Pro W3"/>
          <w:color w:val="000000"/>
          <w:sz w:val="22"/>
          <w:szCs w:val="22"/>
        </w:rPr>
        <w:t>инвалида не должен превышать 40 (сорок) рабочих дней с даты получения Исполнителем от Заказчика реестра Получателей.</w:t>
      </w:r>
    </w:p>
    <w:p w:rsidR="000E2317" w:rsidRPr="00A57C1D" w:rsidRDefault="000E2317" w:rsidP="000E2317">
      <w:pPr>
        <w:ind w:firstLine="708"/>
        <w:jc w:val="both"/>
        <w:rPr>
          <w:rFonts w:eastAsia="ヒラギノ角ゴ Pro W3"/>
          <w:sz w:val="22"/>
          <w:szCs w:val="22"/>
        </w:rPr>
      </w:pPr>
      <w:r w:rsidRPr="00361651">
        <w:rPr>
          <w:rFonts w:eastAsia="ヒラギノ角ゴ Pro W3"/>
          <w:color w:val="000000"/>
          <w:sz w:val="22"/>
          <w:szCs w:val="22"/>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0E2317" w:rsidRPr="00A57C1D" w:rsidRDefault="000E2317" w:rsidP="000E2317">
      <w:pPr>
        <w:ind w:firstLine="586"/>
        <w:jc w:val="both"/>
        <w:rPr>
          <w:sz w:val="22"/>
          <w:szCs w:val="22"/>
        </w:rPr>
      </w:pPr>
      <w:r w:rsidRPr="00A57C1D">
        <w:rPr>
          <w:sz w:val="22"/>
          <w:szCs w:val="22"/>
        </w:rPr>
        <w:t xml:space="preserve">Передача изделий получателю подтверждается Исполнителем передачей Заказчику Акта </w:t>
      </w:r>
      <w:r w:rsidRPr="00A57C1D">
        <w:rPr>
          <w:rFonts w:eastAsia="Calibri"/>
          <w:sz w:val="22"/>
          <w:szCs w:val="22"/>
        </w:rPr>
        <w:t>приема – передачи Изделия, Акта приемки выполненных работ,</w:t>
      </w:r>
      <w:r w:rsidRPr="00A57C1D">
        <w:rPr>
          <w:rFonts w:eastAsiaTheme="minorHAnsi"/>
          <w:b/>
          <w:i/>
          <w:sz w:val="22"/>
          <w:szCs w:val="22"/>
          <w:lang w:eastAsia="en-US"/>
        </w:rPr>
        <w:t xml:space="preserve"> </w:t>
      </w:r>
      <w:r w:rsidRPr="00A57C1D">
        <w:rPr>
          <w:rFonts w:eastAsiaTheme="minorHAnsi"/>
          <w:sz w:val="22"/>
          <w:szCs w:val="22"/>
        </w:rPr>
        <w:t>Отчета о поставке Изделий</w:t>
      </w:r>
      <w:r w:rsidRPr="00A57C1D">
        <w:rPr>
          <w:sz w:val="22"/>
          <w:szCs w:val="22"/>
        </w:rPr>
        <w:t>, счета и отрывных талонов к Направлениям.</w:t>
      </w:r>
    </w:p>
    <w:p w:rsidR="000E2317" w:rsidRPr="00361651" w:rsidRDefault="000E2317" w:rsidP="000E2317">
      <w:pPr>
        <w:ind w:firstLine="708"/>
        <w:jc w:val="both"/>
        <w:rPr>
          <w:rFonts w:eastAsia="ヒラギノ角ゴ Pro W3"/>
          <w:color w:val="000000"/>
          <w:sz w:val="22"/>
          <w:szCs w:val="22"/>
        </w:rPr>
      </w:pPr>
      <w:r w:rsidRPr="00A57C1D">
        <w:rPr>
          <w:sz w:val="22"/>
          <w:szCs w:val="22"/>
        </w:rPr>
        <w:t xml:space="preserve">В цену Контракта включаются все расходы Исполнителя, связанные с выполнением </w:t>
      </w:r>
      <w:r w:rsidRPr="00361651">
        <w:rPr>
          <w:sz w:val="22"/>
          <w:szCs w:val="22"/>
        </w:rPr>
        <w:t>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E2317" w:rsidRPr="00361651" w:rsidRDefault="000E2317" w:rsidP="000E2317">
      <w:pPr>
        <w:ind w:firstLine="708"/>
        <w:jc w:val="both"/>
        <w:rPr>
          <w:rFonts w:eastAsia="ヒラギノ角ゴ Pro W3"/>
          <w:color w:val="000000"/>
          <w:sz w:val="22"/>
          <w:szCs w:val="22"/>
        </w:rPr>
      </w:pPr>
      <w:r w:rsidRPr="00361651">
        <w:rPr>
          <w:rFonts w:eastAsia="ヒラギノ角ゴ Pro W3"/>
          <w:color w:val="000000"/>
          <w:sz w:val="22"/>
          <w:szCs w:val="22"/>
        </w:rPr>
        <w:t>Изделия должны сопровождаться декларациями о соответствии документам по стандартизации, указанным в настоящем техническом задании.</w:t>
      </w:r>
    </w:p>
    <w:p w:rsidR="000E2317" w:rsidRPr="00387810" w:rsidRDefault="000E2317" w:rsidP="000E2317">
      <w:pPr>
        <w:ind w:firstLine="708"/>
        <w:jc w:val="both"/>
        <w:rPr>
          <w:rFonts w:eastAsia="ヒラギノ角ゴ Pro W3"/>
          <w:color w:val="000000"/>
        </w:rPr>
      </w:pPr>
    </w:p>
    <w:p w:rsidR="000E2317" w:rsidRPr="00E63D9A" w:rsidRDefault="000E2317" w:rsidP="000E2317">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Times New Roman" w:hAnsi="Times New Roman"/>
          <w:szCs w:val="24"/>
        </w:rPr>
      </w:pPr>
    </w:p>
    <w:p w:rsidR="00A150ED" w:rsidRDefault="00A150ED">
      <w:bookmarkStart w:id="0" w:name="_GoBack"/>
      <w:bookmarkEnd w:id="0"/>
    </w:p>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61FB"/>
    <w:multiLevelType w:val="hybridMultilevel"/>
    <w:tmpl w:val="0042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17"/>
    <w:rsid w:val="000E2317"/>
    <w:rsid w:val="009633B6"/>
    <w:rsid w:val="00A1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43305-5362-4D6B-A574-8C769A16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317"/>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0E2317"/>
    <w:pPr>
      <w:ind w:firstLine="0"/>
      <w:jc w:val="left"/>
    </w:pPr>
    <w:rPr>
      <w:rFonts w:ascii="Helvetica" w:eastAsia="ヒラギノ角ゴ Pro W3" w:hAnsi="Helvetica"/>
      <w:color w:val="000000"/>
      <w:szCs w:val="20"/>
      <w:lang w:eastAsia="ru-RU"/>
    </w:rPr>
  </w:style>
  <w:style w:type="paragraph" w:styleId="a4">
    <w:name w:val="Body Text"/>
    <w:basedOn w:val="a"/>
    <w:link w:val="a5"/>
    <w:rsid w:val="000E2317"/>
    <w:pPr>
      <w:suppressAutoHyphens/>
      <w:spacing w:after="120"/>
      <w:jc w:val="both"/>
    </w:pPr>
    <w:rPr>
      <w:lang w:val="x-none" w:eastAsia="ar-SA"/>
    </w:rPr>
  </w:style>
  <w:style w:type="character" w:customStyle="1" w:styleId="a5">
    <w:name w:val="Основной текст Знак"/>
    <w:basedOn w:val="a0"/>
    <w:link w:val="a4"/>
    <w:rsid w:val="000E2317"/>
    <w:rPr>
      <w:rFonts w:eastAsia="Times New Roman"/>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1</cp:revision>
  <dcterms:created xsi:type="dcterms:W3CDTF">2020-11-16T08:56:00Z</dcterms:created>
  <dcterms:modified xsi:type="dcterms:W3CDTF">2020-11-16T08:57:00Z</dcterms:modified>
</cp:coreProperties>
</file>