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1560"/>
        <w:gridCol w:w="2693"/>
        <w:gridCol w:w="4252"/>
        <w:gridCol w:w="1475"/>
        <w:gridCol w:w="2125"/>
      </w:tblGrid>
      <w:tr w:rsidR="00395817" w:rsidRPr="003A6E37" w:rsidTr="00F70DF6">
        <w:trPr>
          <w:trHeight w:val="851"/>
        </w:trPr>
        <w:tc>
          <w:tcPr>
            <w:tcW w:w="1606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817" w:rsidRDefault="00395817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395817" w:rsidRPr="00056A8E" w:rsidRDefault="00056A8E" w:rsidP="006B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A8E">
              <w:rPr>
                <w:rFonts w:ascii="Times New Roman" w:hAnsi="Times New Roman" w:cs="Times New Roman"/>
                <w:b/>
                <w:sz w:val="24"/>
              </w:rPr>
              <w:t>на поставку технических средств реабилитации –</w:t>
            </w:r>
            <w:bookmarkStart w:id="0" w:name="_GoBack"/>
            <w:bookmarkEnd w:id="0"/>
            <w:r w:rsidR="00C14B9B" w:rsidRPr="0079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слуховых аппаратов для обеспечения инвалидов в 202</w:t>
            </w:r>
            <w:r w:rsidR="00C1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14B9B" w:rsidRPr="0079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4B9B" w:rsidRPr="0079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  <w:r w:rsidR="00C14B9B" w:rsidRPr="0005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5817" w:rsidRPr="0005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A77EB" w:rsidRPr="003A6E37" w:rsidTr="00F70DF6">
        <w:trPr>
          <w:trHeight w:val="23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77EB" w:rsidRPr="00213158" w:rsidRDefault="008A77E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EB" w:rsidRPr="00D045BB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A77EB" w:rsidRPr="003A6E37" w:rsidTr="00F70DF6">
        <w:trPr>
          <w:trHeight w:val="23"/>
        </w:trPr>
        <w:tc>
          <w:tcPr>
            <w:tcW w:w="2263" w:type="dxa"/>
            <w:gridSpan w:val="2"/>
            <w:vMerge/>
            <w:tcBorders>
              <w:left w:val="single" w:sz="4" w:space="0" w:color="000000"/>
            </w:tcBorders>
          </w:tcPr>
          <w:p w:rsidR="008A77EB" w:rsidRPr="003A6E37" w:rsidRDefault="008A77E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EB" w:rsidRPr="003936E4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</w:tcPr>
          <w:p w:rsidR="008A77EB" w:rsidRPr="003A6E37" w:rsidRDefault="008A77EB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8A77EB" w:rsidRPr="003936E4" w:rsidRDefault="008A77E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75" w:type="dxa"/>
            <w:vMerge w:val="restart"/>
          </w:tcPr>
          <w:p w:rsidR="008A77EB" w:rsidRPr="003A6E37" w:rsidRDefault="001B393F" w:rsidP="001B3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D6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Начальная (максимальная) цена за шт. Товара, руб.</w:t>
            </w:r>
          </w:p>
        </w:tc>
        <w:tc>
          <w:tcPr>
            <w:tcW w:w="2125" w:type="dxa"/>
            <w:vMerge w:val="restart"/>
          </w:tcPr>
          <w:p w:rsidR="008A77EB" w:rsidRPr="003A6E37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8A77EB" w:rsidRPr="003A6E37" w:rsidTr="00F70DF6">
        <w:trPr>
          <w:trHeight w:val="2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7EB" w:rsidRPr="003A6E37" w:rsidRDefault="008A77E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EB" w:rsidRPr="003A6E37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EB" w:rsidRPr="003A6E37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EB" w:rsidRPr="003A6E37" w:rsidRDefault="008A77E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252" w:type="dxa"/>
            <w:vMerge/>
          </w:tcPr>
          <w:p w:rsidR="008A77EB" w:rsidRPr="003936E4" w:rsidRDefault="008A77E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8A77EB" w:rsidRPr="003A6E37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A77EB" w:rsidRPr="003A6E37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4B9B" w:rsidRPr="003A6E37" w:rsidTr="00F70DF6">
        <w:trPr>
          <w:trHeight w:val="50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4B9B" w:rsidRPr="00213158" w:rsidRDefault="00C14B9B" w:rsidP="00C14B9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B9B" w:rsidRPr="00795169" w:rsidRDefault="00C14B9B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139 дБ;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79 дБ;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8;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4,1 кГц;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Система усиления низкочастотных звуков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катушка – наличие;  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наличие;</w:t>
            </w:r>
          </w:p>
          <w:p w:rsidR="00C14B9B" w:rsidRPr="00D4201D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– наличие.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9B" w:rsidRPr="00B11A31" w:rsidRDefault="00C14B9B" w:rsidP="00C1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10245,12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Default="00C14B9B" w:rsidP="00C1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B11A31" w:rsidRPr="003A6E37" w:rsidTr="00F70DF6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1A31" w:rsidRDefault="00B11A31" w:rsidP="00B11A3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1A31" w:rsidRPr="00213158" w:rsidRDefault="00B11A31" w:rsidP="00B11A3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Pr="003936E4" w:rsidRDefault="00B11A31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Pr="003936E4" w:rsidRDefault="00B11A31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Pr="003936E4" w:rsidRDefault="00B11A31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B11A31" w:rsidRPr="003936E4" w:rsidRDefault="00B11A31" w:rsidP="00B11A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31" w:rsidRPr="00B11A31" w:rsidRDefault="00B11A31" w:rsidP="00B11A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1" w:rsidRDefault="00B11A31" w:rsidP="00B1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B9B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4B9B" w:rsidRPr="00213158" w:rsidRDefault="00C14B9B" w:rsidP="00C14B9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B9B" w:rsidRPr="00795169" w:rsidRDefault="00C14B9B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Pr="00795169" w:rsidRDefault="00C14B9B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139 дБ;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79 дБ;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5,0 кГц;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 xml:space="preserve">Тип обработки цифрового акустического сигнала – многоканальный (не менее 17 каналов цифровой обработки) или </w:t>
            </w:r>
            <w:proofErr w:type="spellStart"/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бесканальный</w:t>
            </w:r>
            <w:proofErr w:type="spellEnd"/>
            <w:r w:rsidRPr="00C14B9B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9 каналов настройки компрессии);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Регулятор усиления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Адаптивное шумоподавление -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Адаптивное подавление звука акустической обратной связи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Высокочастотное понижение звуков в область более низких частот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Беспроводное изменение программ прослушивания на контралатеральном слуховом аппарате при бинауральном </w:t>
            </w:r>
            <w:proofErr w:type="spellStart"/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слухопротезировании</w:t>
            </w:r>
            <w:proofErr w:type="spellEnd"/>
            <w:r w:rsidRPr="00C14B9B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Адаптивная направленность микрофонов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Подавление шумов низкого уровня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Световой индикатор информирования о режиме работы слухового аппарата – наличие;</w:t>
            </w:r>
          </w:p>
          <w:p w:rsidR="00C14B9B" w:rsidRPr="00C14B9B" w:rsidRDefault="00C14B9B" w:rsidP="00C14B9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наличие.</w:t>
            </w:r>
          </w:p>
          <w:p w:rsidR="00C14B9B" w:rsidRPr="00D4201D" w:rsidRDefault="00C14B9B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9B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– наличие.</w:t>
            </w: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9B" w:rsidRPr="00B11A31" w:rsidRDefault="00C14B9B" w:rsidP="00C1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18900,00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9B" w:rsidRDefault="00C14B9B" w:rsidP="00C14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7C6E1C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213158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менее 133 дБ;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71 дБ;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5;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0,1кГЦ– не менее 5,2 кГц;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(WDRC) – наличие;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Телефонная катушка – наличие;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наличие;</w:t>
            </w:r>
          </w:p>
          <w:p w:rsidR="007C6E1C" w:rsidRPr="00795169" w:rsidRDefault="007C6E1C" w:rsidP="007C6E1C">
            <w:pPr>
              <w:pStyle w:val="a7"/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B11A31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9172,64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7C6E1C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более 135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70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6;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0,1кГЦ – не менее 6,0 кГц;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Регулятор усиления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Индукционная катушка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(WDRC)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Шумоподавление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Подавление звука обратной связи -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Адаптивная направленность микрофонов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Автоматическая программа оптимизации настроек функций слухового аппарата в зависимости от окружающих акустических обстановок-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Беспроводное изменение программ прослушивания на контралатеральном слуховом аппарате при бинауральном </w:t>
            </w:r>
            <w:proofErr w:type="spellStart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слухопротезировании</w:t>
            </w:r>
            <w:proofErr w:type="spellEnd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Обнаружение и ослабление импульсных звуков без снижения разборчивости речи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Автоматическое переключение в режим работы с телефонным аппаратом – наличие;</w:t>
            </w:r>
          </w:p>
          <w:p w:rsidR="007C6E1C" w:rsidRPr="00795169" w:rsidRDefault="007C6E1C" w:rsidP="007C6E1C">
            <w:pPr>
              <w:pStyle w:val="a7"/>
              <w:jc w:val="both"/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18500,02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D4201D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7C6E1C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не более 0,1 </w:t>
            </w:r>
            <w:proofErr w:type="spellStart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кГЦ</w:t>
            </w:r>
            <w:proofErr w:type="spellEnd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5,8 кГц, 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звука не менее 5;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не менее 3;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Максимальный ВУЗД 90 слуховых аппаратов средней мощности - не менее 123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- наличие системы подавления обратной связи;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- наличие системы адаптивного шумоподавления;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наличие;</w:t>
            </w:r>
          </w:p>
          <w:p w:rsidR="007C6E1C" w:rsidRPr="00795169" w:rsidRDefault="007C6E1C" w:rsidP="007C6E1C">
            <w:pPr>
              <w:pStyle w:val="a7"/>
              <w:jc w:val="both"/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8622,65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D4201D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7C6E1C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</w:t>
            </w: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5,8 кГц;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Максимальный ВУЗД90 не менее 134 дБ;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65 дБ;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неоперативного регулятора тембра низких частот; 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7C6E1C" w:rsidRPr="007C6E1C" w:rsidRDefault="007C6E1C" w:rsidP="007C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наличие индукционной катушки;</w:t>
            </w:r>
          </w:p>
          <w:p w:rsidR="007C6E1C" w:rsidRPr="00795169" w:rsidRDefault="007C6E1C" w:rsidP="007C6E1C">
            <w:pPr>
              <w:pStyle w:val="a7"/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5241,63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C" w:rsidRDefault="007C6E1C" w:rsidP="007C6E1C">
            <w:r w:rsidRPr="00A63B9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24 месяцев со дня подписания Получателем акта </w:t>
            </w:r>
            <w:r w:rsidRPr="00A63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Товара</w:t>
            </w:r>
          </w:p>
        </w:tc>
      </w:tr>
      <w:tr w:rsidR="007C6E1C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95169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сверхмощный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6,0 кГц;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Максимальный ВУЗД90 не менее 138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76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-наличие индукционной катушки;</w:t>
            </w:r>
          </w:p>
          <w:p w:rsidR="007C6E1C" w:rsidRPr="00795169" w:rsidRDefault="007C6E1C" w:rsidP="007C6E1C">
            <w:pPr>
              <w:pStyle w:val="a7"/>
              <w:jc w:val="both"/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6750,24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C" w:rsidRDefault="007C6E1C" w:rsidP="007C6E1C">
            <w:r w:rsidRPr="00A63B9A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7C6E1C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Default="007C6E1C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1C" w:rsidRPr="007C6E1C" w:rsidRDefault="007C6E1C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95169" w:rsidRDefault="007C6E1C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139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78 дБ;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4;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4;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4,1 кГц;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Система усиления низкочастотных звуков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наличие;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катушка – наличие;  </w:t>
            </w:r>
          </w:p>
          <w:p w:rsidR="007C6E1C" w:rsidRPr="007C6E1C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наличие;</w:t>
            </w:r>
          </w:p>
          <w:p w:rsidR="007C6E1C" w:rsidRPr="001A5BCE" w:rsidRDefault="007C6E1C" w:rsidP="007C6E1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E1C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– наличие.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Default="007C6E1C" w:rsidP="007C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C" w:rsidRDefault="007C6E1C" w:rsidP="007C6E1C">
            <w:r w:rsidRPr="00A63B9A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F70DF6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F6" w:rsidRDefault="00F70DF6" w:rsidP="00F70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DF6" w:rsidRPr="00F70DF6" w:rsidRDefault="00F70DF6" w:rsidP="00F7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Слуховой аппарат карманный супермощный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6" w:rsidRPr="00795169" w:rsidRDefault="00F70DF6" w:rsidP="003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Аппарат слуховой </w:t>
            </w:r>
            <w:r w:rsidR="003926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носимый</w:t>
            </w: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воздушной про</w:t>
            </w:r>
            <w:r w:rsidR="003926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водимости, 26.60.14.120-00000003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6" w:rsidRPr="00795169" w:rsidRDefault="00F70DF6" w:rsidP="00F7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6" w:rsidRPr="00795169" w:rsidRDefault="00F70DF6" w:rsidP="00F7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Частотный диапазон не более 100 и не менее 4000 Гц.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регулятора тембра низких частот;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АРУ по выходу;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индукционной катушки;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аудиовхода.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Максимальный ВУЗД 90 не менее 140 дБ.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80 дБ.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Комплектация: слуховой аппарат – 1 шт., телефонный шнур с телефоном воздушной проводимости – 1 шт., элемент питания – 1 шт., руководство по эксплуатации – 1 шт., футляр – 1 шт.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F6" w:rsidRDefault="00F70DF6" w:rsidP="00F7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6500,00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6" w:rsidRDefault="00F70DF6" w:rsidP="00F70DF6">
            <w:r w:rsidRPr="00A63B9A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F70DF6" w:rsidRPr="003A6E37" w:rsidTr="00F70DF6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F6" w:rsidRDefault="00F70DF6" w:rsidP="00F70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DF6" w:rsidRPr="00F70DF6" w:rsidRDefault="00F70DF6" w:rsidP="00F7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Слуховой аппарат карманный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6" w:rsidRPr="00795169" w:rsidRDefault="00F70DF6" w:rsidP="003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Аппарат слуховой </w:t>
            </w:r>
            <w:r w:rsidR="003926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носимый</w:t>
            </w: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воздушной про</w:t>
            </w:r>
            <w:r w:rsidR="003926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водимости, 26.60.14.120-00000003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6" w:rsidRPr="00795169" w:rsidRDefault="00F70DF6" w:rsidP="00F7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6" w:rsidRPr="00795169" w:rsidRDefault="00F70DF6" w:rsidP="00F7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51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Диапазон частот не более 100- не менее 3500 Гц;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Максимальный ВУЗД 90 не менее 130 дБ.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Максимальное усиление не менее 70 дБ;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количество ручных программ прослушивания не менее 2;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регулятора тембра низких частот;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регулятора тембра высоких частот;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АРУ по входу/выходу;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- наличие индукционной катушки.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 xml:space="preserve">слуховой аппарат – 1 шт., 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шнур с телефоном костной проводимости – 1 шт., 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 xml:space="preserve">оголовье – 1 шт., 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 xml:space="preserve">элемент питания – 1 шт., 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эксплуатации (паспорт) – 1 шт., </w:t>
            </w:r>
          </w:p>
          <w:p w:rsidR="00F70DF6" w:rsidRPr="00F70DF6" w:rsidRDefault="00F70DF6" w:rsidP="00F70DF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F6">
              <w:rPr>
                <w:rFonts w:ascii="Times New Roman" w:hAnsi="Times New Roman" w:cs="Times New Roman"/>
                <w:sz w:val="20"/>
                <w:szCs w:val="20"/>
              </w:rPr>
              <w:t>футляр – 1 шт.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F6" w:rsidRDefault="00F70DF6" w:rsidP="00F7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F6" w:rsidRDefault="00F70DF6" w:rsidP="00F70DF6">
            <w:r w:rsidRPr="00A63B9A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5A2261" w:rsidRPr="00A95A99" w:rsidTr="00F70DF6">
        <w:trPr>
          <w:trHeight w:val="578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61" w:rsidRPr="00FB0932" w:rsidRDefault="005A2261" w:rsidP="005A226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сумма цен единиц Товара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61" w:rsidRDefault="00F70DF6" w:rsidP="00F70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106032 </w:t>
            </w:r>
            <w:r w:rsidR="00B11A3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B11A3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5A2261" w:rsidRPr="003A6E37" w:rsidTr="00F70DF6">
        <w:trPr>
          <w:trHeight w:val="401"/>
        </w:trPr>
        <w:tc>
          <w:tcPr>
            <w:tcW w:w="1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61" w:rsidRPr="00A95A99" w:rsidRDefault="005A2261" w:rsidP="005A226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значение цены контракта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61" w:rsidRDefault="00F70DF6" w:rsidP="00F70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3 129 409</w:t>
            </w:r>
            <w:r w:rsidR="005A2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2261" w:rsidRPr="00832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  <w:r w:rsidR="005A226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2261" w:rsidRPr="00832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5A2261" w:rsidRPr="003A6E37" w:rsidTr="00F70DF6">
        <w:trPr>
          <w:trHeight w:val="2653"/>
        </w:trPr>
        <w:tc>
          <w:tcPr>
            <w:tcW w:w="2263" w:type="dxa"/>
            <w:gridSpan w:val="2"/>
          </w:tcPr>
          <w:p w:rsidR="005A2261" w:rsidRPr="003A6E37" w:rsidRDefault="005A2261" w:rsidP="005A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06" w:type="dxa"/>
            <w:gridSpan w:val="6"/>
          </w:tcPr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ГОСТ Р 51407-99. «Совместимость технических средств электромагнитная. Слуховые аппараты. Требования и методы испытаний»: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«Слуховой аппарат (СА)- электроакустическое устройство, носимое человеком и предназначенное для компенсации ослабленного слуха».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«СА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батарею.</w:t>
            </w:r>
          </w:p>
          <w:p w:rsidR="00F70DF6" w:rsidRDefault="00F70DF6" w:rsidP="00F70DF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9A54A8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Значения показателей, указанные Заказчиком как ссылка на ГОСТ – </w:t>
            </w:r>
            <w:r w:rsidRPr="009A54A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НЕ ИЗМЕНЯЮТСЯ</w:t>
            </w:r>
          </w:p>
          <w:p w:rsidR="00F70DF6" w:rsidRPr="009A54A8" w:rsidRDefault="00F70DF6" w:rsidP="00F70DF6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Товар должен соответствовать ГОСТ Р 51024-2012 «Аппараты слуховые электронные реабилитационные. Технические требования и методы испытаний» в следующей части (ссылка):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п.5.2., пп.5.2.2. По внешнему виду СА должны соответствовать требованиям конструкторской документации и образцу внешнего вида, утвержденному изготовителем. Отсек для источника питания является легкодоступным и имеет четкую маркировку полярности источника </w:t>
            </w: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питания. Разъемы питания </w:t>
            </w:r>
            <w:r w:rsidR="00835175">
              <w:rPr>
                <w:rFonts w:ascii="Times New Roman" w:eastAsia="Times New Roman" w:hAnsi="Times New Roman" w:cs="Times New Roman"/>
                <w:bCs/>
                <w:lang w:eastAsia="ru-RU"/>
              </w:rPr>
              <w:t>должны быть</w:t>
            </w: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такими, чтобы, не затрудняя установку или изъятие источника питания, удерживали его на месте. Держатель источника питания и отсек источника питания</w:t>
            </w:r>
            <w:r w:rsidR="008B3D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должны быть</w:t>
            </w: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присоединены к корпусу СА.»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п.5.3. Комплектность»: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«В комплект поставки обязательно должны входить: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СА;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потребительская тара;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паспорт или руководство по эксплуатации.»</w:t>
            </w:r>
          </w:p>
          <w:p w:rsidR="00F70DF6" w:rsidRDefault="00F70DF6" w:rsidP="00F70DF6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маркировке и упаковке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0DF6" w:rsidRPr="00162406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406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 5 «Требования к маркировке и упаковке» ГОСТ Р 51024-2012 «Аппараты слуховые электронные реабилитационные технические требования и методы испытаний», применяемым в настоящем техническом задании, используются нормативные ссылки на следующий стандарт: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ГОСТ Р 50444-92 «Приборы, аппараты и оборудование медицинские. Общие технические условия».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ГОСТ Р 51024-2012 «Аппараты слуховые электронные реабилитационные. Технические требования и методы испытаний.» предъявляются следующие требования к маркировке Товара (ссылка):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п.5.4., пп.5.4.1 Маркировка СА - по ГОСТ Р 50444 со следующими дополнениями. 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СА должна содержать: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товарный знак изготовителя (для </w:t>
            </w:r>
            <w:proofErr w:type="spell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внутриушных</w:t>
            </w:r>
            <w:proofErr w:type="spell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 допускается не наносить в случае наличия необходимых сведений об изготовителе в паспорте или руководстве по эксплуатации);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обозначение модели (для </w:t>
            </w:r>
            <w:proofErr w:type="spell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внутриушных</w:t>
            </w:r>
            <w:proofErr w:type="spell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 допускается не наносить в случае наличия необходимых сведений в паспорте или руководстве по эксплуатации);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СА по системе нумерации изготовителя.».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«Маркировка потребительской тары должна содержать: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товарный знак или наименование изготовителя;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модели СА;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истечения гарантийного срока хранения (при ограниченном сроке хранения);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цвета корпуса при выпуске СА различных цветов.»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5.,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п.5.4., пп.5.4.2 Упаковка СА - по ГОСТ Р 50444.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Эксплуатационная документация может быть вложена в потребительскую тару СА без защитного пакета или конверта.».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ГОСТ Р 50444-92 «Приборы, аппараты и оборудование медицинские. Общие технические условия»</w:t>
            </w:r>
            <w:r w:rsidRPr="009A54A8">
              <w:t xml:space="preserve"> </w:t>
            </w: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предъявляются следующие требования к упаковке Товара (ссылка):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8.,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п.8.2. Упаковка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«8.2.1. 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«Раздел </w:t>
            </w:r>
            <w:proofErr w:type="gramStart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8.,</w:t>
            </w:r>
            <w:proofErr w:type="gramEnd"/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п.8.2., пп.8.2.4. 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конструкции.»</w:t>
            </w:r>
          </w:p>
          <w:p w:rsidR="00F70DF6" w:rsidRPr="009A54A8" w:rsidRDefault="00F70DF6" w:rsidP="00F70DF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0DF6" w:rsidRPr="009A54A8" w:rsidRDefault="00F70DF6" w:rsidP="00F70DF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Согласно </w:t>
            </w:r>
            <w:r w:rsidRPr="00162406">
              <w:rPr>
                <w:rFonts w:ascii="Times New Roman" w:eastAsia="Times New Roman" w:hAnsi="Times New Roman" w:cs="Times New Roman"/>
                <w:lang w:eastAsia="ru-RU"/>
              </w:rPr>
              <w:t>ГОСТ Р 51024-2012 «Аппараты слуховые электронные реабилитационные. Технические требования и методы испытаний.»</w:t>
            </w:r>
            <w:r w:rsidRPr="00162406">
              <w:t xml:space="preserve"> </w:t>
            </w:r>
            <w:r w:rsidRPr="00162406">
              <w:rPr>
                <w:rFonts w:ascii="Times New Roman" w:eastAsia="Times New Roman" w:hAnsi="Times New Roman" w:cs="Times New Roman"/>
                <w:lang w:eastAsia="ru-RU"/>
              </w:rPr>
              <w:t>предъявляются следующие требования</w:t>
            </w: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 xml:space="preserve"> к безопасности Товара и эксплуатационным документам (ссылка):</w:t>
            </w:r>
          </w:p>
          <w:p w:rsidR="00F70DF6" w:rsidRPr="009A54A8" w:rsidRDefault="00F70DF6" w:rsidP="00F70DF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5, п.5.7, пп.5.7.1 Требования безопасности</w:t>
            </w:r>
          </w:p>
          <w:p w:rsidR="00F70DF6" w:rsidRPr="009A54A8" w:rsidRDefault="00F70DF6" w:rsidP="00F70DF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«Материалы,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воздействия.»</w:t>
            </w:r>
          </w:p>
          <w:p w:rsidR="00F70DF6" w:rsidRPr="009A54A8" w:rsidRDefault="00F70DF6" w:rsidP="00F70DF6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Раздел 9, п.9.3, п.9.4 Указания по эксплуатации</w:t>
            </w:r>
          </w:p>
          <w:p w:rsidR="00F70DF6" w:rsidRPr="009A54A8" w:rsidRDefault="00F70DF6" w:rsidP="00F70DF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«В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      </w:r>
          </w:p>
          <w:p w:rsidR="00F70DF6" w:rsidRPr="009A54A8" w:rsidRDefault="00F70DF6" w:rsidP="00F70DF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lang w:eastAsia="ru-RU"/>
              </w:rPr>
              <w:t>В эксплуатационных документах СА должны быть указаны номинальные напряжения питания и типы возможных к использованию источников питания.»</w:t>
            </w:r>
          </w:p>
          <w:p w:rsidR="00F70DF6" w:rsidRPr="009A54A8" w:rsidRDefault="00F70DF6" w:rsidP="00F70DF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lang w:eastAsia="ru-RU"/>
              </w:rPr>
            </w:pPr>
          </w:p>
          <w:p w:rsidR="00F70DF6" w:rsidRPr="009A54A8" w:rsidRDefault="00F70DF6" w:rsidP="00F70DF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9A54A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Дополнительно в слуховых аппаратах поставляются в комплекте следующие типы элементов питания: 675 / 13 / 312.</w:t>
            </w:r>
          </w:p>
          <w:p w:rsidR="00F70DF6" w:rsidRPr="009A54A8" w:rsidRDefault="00F70DF6" w:rsidP="00F70DF6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Обеспечение техническими средствами реабилитации - слуховыми аппаратами является комплексным реабилитационным мероприятием, включающим в себя: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подбор слухового аппарата согласно аудиометрическим данным Получателя,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 xml:space="preserve">- индивидуальную настройку слухового аппарата, 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инструктаж по правильному пользованию слуховым аппаратом,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  <w:r w:rsidRPr="009A54A8">
              <w:rPr>
                <w:rFonts w:ascii="Times New Roman" w:eastAsia="Calibri" w:hAnsi="Times New Roman" w:cs="Times New Roman"/>
              </w:rPr>
              <w:t>- дополнительную настройку слухового аппарата в течении гарантийного срока.</w:t>
            </w:r>
          </w:p>
          <w:p w:rsidR="00F70DF6" w:rsidRPr="009A54A8" w:rsidRDefault="00F70DF6" w:rsidP="00F70DF6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F70DF6" w:rsidRPr="00162406" w:rsidRDefault="00F70DF6" w:rsidP="00F70DF6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2406">
              <w:rPr>
                <w:rFonts w:ascii="Times New Roman" w:eastAsia="Calibri" w:hAnsi="Times New Roman" w:cs="Times New Roman"/>
                <w:sz w:val="21"/>
                <w:szCs w:val="21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Товара.</w:t>
            </w:r>
          </w:p>
          <w:p w:rsidR="00F70DF6" w:rsidRPr="00162406" w:rsidRDefault="00F70DF6" w:rsidP="00F7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624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Срок поставки Товара: с даты получения от Заказчика реестра получателей Товара до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Pr="00162406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08</w:t>
            </w:r>
            <w:r w:rsidRPr="00162406">
              <w:rPr>
                <w:rFonts w:ascii="Times New Roman" w:eastAsia="Calibri" w:hAnsi="Times New Roman" w:cs="Times New Roman"/>
                <w:sz w:val="21"/>
                <w:szCs w:val="21"/>
              </w:rPr>
              <w:t>.202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Pr="001624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года.</w:t>
            </w:r>
          </w:p>
          <w:p w:rsidR="00F70DF6" w:rsidRDefault="00F70DF6" w:rsidP="00F7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70DF6" w:rsidRPr="001F6C96" w:rsidRDefault="00F70DF6" w:rsidP="00F7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F70DF6" w:rsidRPr="001F6C96" w:rsidRDefault="00F70DF6" w:rsidP="00F70DF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A2261" w:rsidRPr="00831A6E" w:rsidRDefault="00F70DF6" w:rsidP="00F70DF6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F7719F" w:rsidRDefault="00F7719F" w:rsidP="00D7311C">
      <w:pPr>
        <w:rPr>
          <w:color w:val="FF0000"/>
        </w:rPr>
      </w:pPr>
    </w:p>
    <w:p w:rsidR="008A77EB" w:rsidRPr="003A6E37" w:rsidRDefault="008A77EB" w:rsidP="00D7311C">
      <w:pPr>
        <w:rPr>
          <w:color w:val="FF0000"/>
        </w:rPr>
      </w:pPr>
    </w:p>
    <w:p w:rsidR="00C14B9B" w:rsidRPr="003A6E37" w:rsidRDefault="00C14B9B">
      <w:pPr>
        <w:rPr>
          <w:color w:val="FF0000"/>
        </w:rPr>
      </w:pPr>
    </w:p>
    <w:sectPr w:rsidR="00C14B9B" w:rsidRPr="003A6E37" w:rsidSect="005A22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56A8E"/>
    <w:rsid w:val="001627DE"/>
    <w:rsid w:val="001A5BCE"/>
    <w:rsid w:val="001B393F"/>
    <w:rsid w:val="003926CE"/>
    <w:rsid w:val="003936E4"/>
    <w:rsid w:val="00395817"/>
    <w:rsid w:val="003A6E37"/>
    <w:rsid w:val="005A2261"/>
    <w:rsid w:val="005B0BCE"/>
    <w:rsid w:val="006B190B"/>
    <w:rsid w:val="00770176"/>
    <w:rsid w:val="007C6E1C"/>
    <w:rsid w:val="007D59E3"/>
    <w:rsid w:val="00831A6E"/>
    <w:rsid w:val="00835175"/>
    <w:rsid w:val="008A77EB"/>
    <w:rsid w:val="008B3D74"/>
    <w:rsid w:val="00A95A99"/>
    <w:rsid w:val="00B11A31"/>
    <w:rsid w:val="00B30750"/>
    <w:rsid w:val="00B373EC"/>
    <w:rsid w:val="00B64D71"/>
    <w:rsid w:val="00B81E86"/>
    <w:rsid w:val="00BE6713"/>
    <w:rsid w:val="00C04BEF"/>
    <w:rsid w:val="00C14B9B"/>
    <w:rsid w:val="00C544C6"/>
    <w:rsid w:val="00D045BB"/>
    <w:rsid w:val="00D46E78"/>
    <w:rsid w:val="00D57DB8"/>
    <w:rsid w:val="00D7311C"/>
    <w:rsid w:val="00F4143B"/>
    <w:rsid w:val="00F70DF6"/>
    <w:rsid w:val="00F7719F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5BCE"/>
    <w:pPr>
      <w:spacing w:after="0" w:line="240" w:lineRule="auto"/>
    </w:pPr>
  </w:style>
  <w:style w:type="table" w:styleId="a8">
    <w:name w:val="Table Grid"/>
    <w:basedOn w:val="a1"/>
    <w:uiPriority w:val="39"/>
    <w:rsid w:val="007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A859-D9EE-4E1D-9EA3-51996EAF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Викторова Елена Анатольевна</cp:lastModifiedBy>
  <cp:revision>4</cp:revision>
  <cp:lastPrinted>2020-11-18T15:13:00Z</cp:lastPrinted>
  <dcterms:created xsi:type="dcterms:W3CDTF">2020-11-17T13:38:00Z</dcterms:created>
  <dcterms:modified xsi:type="dcterms:W3CDTF">2020-11-18T15:14:00Z</dcterms:modified>
</cp:coreProperties>
</file>