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8" w:rsidRPr="00BB3A35" w:rsidRDefault="00D73218" w:rsidP="00D2694C">
      <w:pPr>
        <w:pStyle w:val="a3"/>
        <w:tabs>
          <w:tab w:val="center" w:pos="0"/>
        </w:tabs>
        <w:rPr>
          <w:bCs/>
          <w:sz w:val="24"/>
          <w:szCs w:val="24"/>
          <w:lang w:eastAsia="en-US"/>
        </w:rPr>
      </w:pPr>
      <w:r w:rsidRPr="00BB3A35">
        <w:rPr>
          <w:bCs/>
          <w:sz w:val="24"/>
          <w:szCs w:val="24"/>
          <w:lang w:eastAsia="en-US"/>
        </w:rPr>
        <w:t>Описание объекта закупки</w:t>
      </w:r>
    </w:p>
    <w:p w:rsidR="004032DC" w:rsidRPr="00BB3A35" w:rsidRDefault="00BB3A35" w:rsidP="00BB3A35">
      <w:pPr>
        <w:pStyle w:val="a3"/>
        <w:tabs>
          <w:tab w:val="left" w:pos="720"/>
          <w:tab w:val="center" w:pos="4464"/>
        </w:tabs>
        <w:ind w:left="-426"/>
        <w:rPr>
          <w:bCs/>
          <w:sz w:val="24"/>
          <w:szCs w:val="24"/>
          <w:lang w:eastAsia="en-US"/>
        </w:rPr>
      </w:pPr>
      <w:r w:rsidRPr="00BB3A35">
        <w:rPr>
          <w:spacing w:val="-4"/>
          <w:sz w:val="24"/>
          <w:szCs w:val="24"/>
        </w:rPr>
        <w:t>Поставка инвалидам Ростовской области средств опоры (опоры, ходунки, поручни).</w:t>
      </w:r>
    </w:p>
    <w:p w:rsidR="00BB3A35" w:rsidRPr="00BB3A35" w:rsidRDefault="00BB3A35" w:rsidP="00BB3A35">
      <w:pPr>
        <w:tabs>
          <w:tab w:val="left" w:pos="10632"/>
          <w:tab w:val="left" w:pos="10992"/>
        </w:tabs>
        <w:snapToGrid w:val="0"/>
        <w:ind w:left="-426" w:firstLine="568"/>
      </w:pPr>
    </w:p>
    <w:p w:rsidR="00F8289E" w:rsidRPr="00BB3A35" w:rsidRDefault="00844A9A" w:rsidP="00BB3A35">
      <w:pPr>
        <w:tabs>
          <w:tab w:val="left" w:pos="10632"/>
          <w:tab w:val="left" w:pos="10992"/>
        </w:tabs>
        <w:snapToGrid w:val="0"/>
        <w:ind w:left="-426" w:firstLine="568"/>
        <w:rPr>
          <w:b/>
        </w:rPr>
      </w:pPr>
      <w:r w:rsidRPr="00BB3A35">
        <w:t>Поставка инвалидам Ростовской области средств опоры</w:t>
      </w:r>
      <w:r w:rsidR="00F8289E" w:rsidRPr="00BB3A35">
        <w:t xml:space="preserve"> в количестве</w:t>
      </w:r>
      <w:r w:rsidR="00751C17" w:rsidRPr="00BB3A35">
        <w:rPr>
          <w:b/>
        </w:rPr>
        <w:t xml:space="preserve"> </w:t>
      </w:r>
      <w:r w:rsidR="00173511" w:rsidRPr="00BB3A35">
        <w:rPr>
          <w:b/>
        </w:rPr>
        <w:t>505</w:t>
      </w:r>
      <w:r w:rsidR="00F8289E" w:rsidRPr="00BB3A35">
        <w:rPr>
          <w:b/>
        </w:rPr>
        <w:t xml:space="preserve"> шт</w:t>
      </w:r>
      <w:r w:rsidR="00C92E9E" w:rsidRPr="00BB3A35">
        <w:rPr>
          <w:b/>
        </w:rPr>
        <w:t>ук</w:t>
      </w:r>
    </w:p>
    <w:p w:rsidR="00113AC2" w:rsidRPr="00BB3A35" w:rsidRDefault="00F8289E" w:rsidP="00BB3A35">
      <w:pPr>
        <w:tabs>
          <w:tab w:val="left" w:pos="10632"/>
          <w:tab w:val="left" w:pos="10992"/>
        </w:tabs>
        <w:snapToGrid w:val="0"/>
        <w:ind w:left="-426" w:firstLine="568"/>
      </w:pPr>
      <w:r w:rsidRPr="00BB3A35">
        <w:t>Начальная (максимальная) цена контракта:</w:t>
      </w:r>
      <w:r w:rsidR="00101CA1" w:rsidRPr="00BB3A35">
        <w:t xml:space="preserve"> </w:t>
      </w:r>
      <w:r w:rsidR="00173511" w:rsidRPr="00BB3A35">
        <w:rPr>
          <w:b/>
        </w:rPr>
        <w:t>1 269 230</w:t>
      </w:r>
      <w:r w:rsidR="00BF7CA3" w:rsidRPr="00BB3A35">
        <w:rPr>
          <w:b/>
        </w:rPr>
        <w:t xml:space="preserve"> </w:t>
      </w:r>
      <w:r w:rsidRPr="00BB3A35">
        <w:rPr>
          <w:b/>
        </w:rPr>
        <w:t>руб</w:t>
      </w:r>
      <w:r w:rsidR="00FF7E4A" w:rsidRPr="00BB3A35">
        <w:rPr>
          <w:b/>
        </w:rPr>
        <w:t>л</w:t>
      </w:r>
      <w:r w:rsidR="00C05D58" w:rsidRPr="00BB3A35">
        <w:rPr>
          <w:b/>
        </w:rPr>
        <w:t>ей</w:t>
      </w:r>
      <w:r w:rsidR="00844A9A" w:rsidRPr="00BB3A35">
        <w:rPr>
          <w:b/>
        </w:rPr>
        <w:t xml:space="preserve"> </w:t>
      </w:r>
      <w:r w:rsidR="00173511" w:rsidRPr="00BB3A35">
        <w:rPr>
          <w:b/>
        </w:rPr>
        <w:t>1</w:t>
      </w:r>
      <w:r w:rsidR="00771A9B" w:rsidRPr="00BB3A35">
        <w:rPr>
          <w:b/>
        </w:rPr>
        <w:t>3</w:t>
      </w:r>
      <w:r w:rsidR="00101CA1" w:rsidRPr="00BB3A35">
        <w:rPr>
          <w:b/>
        </w:rPr>
        <w:t xml:space="preserve"> коп</w:t>
      </w:r>
      <w:r w:rsidR="00844A9A" w:rsidRPr="00BB3A35">
        <w:rPr>
          <w:b/>
        </w:rPr>
        <w:t>е</w:t>
      </w:r>
      <w:r w:rsidR="00C05D58" w:rsidRPr="00BB3A35">
        <w:rPr>
          <w:b/>
        </w:rPr>
        <w:t>е</w:t>
      </w:r>
      <w:r w:rsidR="00844A9A" w:rsidRPr="00BB3A35">
        <w:rPr>
          <w:b/>
        </w:rPr>
        <w:t>к</w:t>
      </w:r>
    </w:p>
    <w:p w:rsidR="004032DC" w:rsidRPr="00BB3A35" w:rsidRDefault="004032DC" w:rsidP="00415DCC">
      <w:pPr>
        <w:tabs>
          <w:tab w:val="left" w:pos="10632"/>
          <w:tab w:val="left" w:pos="10992"/>
        </w:tabs>
        <w:snapToGrid w:val="0"/>
        <w:ind w:left="-426"/>
      </w:pPr>
    </w:p>
    <w:tbl>
      <w:tblPr>
        <w:tblpPr w:leftFromText="180" w:rightFromText="180" w:bottomFromText="200" w:vertAnchor="text" w:tblpX="46" w:tblpY="1"/>
        <w:tblOverlap w:val="never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5767"/>
        <w:gridCol w:w="873"/>
        <w:gridCol w:w="1048"/>
        <w:gridCol w:w="1036"/>
      </w:tblGrid>
      <w:tr w:rsidR="00BB3A35" w:rsidRPr="00BB3A35" w:rsidTr="00BB3A35">
        <w:trPr>
          <w:trHeight w:val="846"/>
          <w:tblHeader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Наименование</w:t>
            </w:r>
          </w:p>
          <w:p w:rsidR="00BB3A35" w:rsidRPr="00BB3A35" w:rsidRDefault="00BB3A35" w:rsidP="00BB3A35">
            <w:pPr>
              <w:snapToGrid w:val="0"/>
              <w:jc w:val="center"/>
            </w:pPr>
            <w:r w:rsidRPr="00BB3A35">
              <w:t>товара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Функциональная характеристика товара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Кол-во, шт.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Срок</w:t>
            </w:r>
          </w:p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гарантии</w:t>
            </w:r>
          </w:p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(не менее месяцев)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Срок службы</w:t>
            </w:r>
          </w:p>
          <w:p w:rsidR="00BB3A35" w:rsidRPr="00BB3A35" w:rsidRDefault="00BB3A35" w:rsidP="00BB3A35">
            <w:pPr>
              <w:snapToGrid w:val="0"/>
              <w:ind w:left="-108" w:right="-108"/>
              <w:jc w:val="center"/>
            </w:pPr>
            <w:proofErr w:type="gramStart"/>
            <w:r w:rsidRPr="00BB3A35">
              <w:t>(не менее</w:t>
            </w:r>
            <w:proofErr w:type="gramEnd"/>
          </w:p>
          <w:p w:rsidR="00BB3A35" w:rsidRPr="00BB3A35" w:rsidRDefault="00BB3A35" w:rsidP="00BB3A35">
            <w:pPr>
              <w:snapToGrid w:val="0"/>
              <w:jc w:val="center"/>
            </w:pPr>
            <w:r w:rsidRPr="00BB3A35">
              <w:t>месяцев)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</w:pPr>
            <w:r w:rsidRPr="00BB3A35">
              <w:t>Опора в кровать веревочная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r w:rsidRPr="00BB3A35">
              <w:rPr>
                <w:b/>
              </w:rPr>
              <w:t>Опора в кровать веревочная</w:t>
            </w:r>
            <w:r w:rsidRPr="00BB3A35">
              <w:t xml:space="preserve">  должна обеспечивать возможность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людей с ограниченными возможностями в кровати из положения «лежа» в положение «сидя»; форма веревочной опоры – веревочная лестница; веревочная опора должна состоять из горизонтальных реек, изготовленных из твердых материалов и закрепленных в веревочный каркас; опора должна иметь приспособления для крепления;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Материалы, из которых изготавливается опора в кровать веревочная,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Материалы, из которых изготавливается опора в кровать веревочная,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опора в кровать веревочная и материалы, входящие в ее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Опора в кровать веревочная и материалы, входящие в ее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Опора в кровать веревочная должна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</w:t>
            </w:r>
            <w:r w:rsidRPr="00BB3A35">
              <w:lastRenderedPageBreak/>
              <w:t>технические требования и методы испытаний».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</w:pPr>
            <w:r w:rsidRPr="00BB3A35">
              <w:lastRenderedPageBreak/>
              <w:t>Опора в кровать металлическая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jc w:val="both"/>
            </w:pPr>
            <w:proofErr w:type="gramStart"/>
            <w:r w:rsidRPr="00BB3A35">
              <w:rPr>
                <w:b/>
              </w:rPr>
              <w:t>Опора в кровать металлическая</w:t>
            </w:r>
            <w:r w:rsidRPr="00BB3A35">
              <w:t xml:space="preserve"> предназначена для облегчения самостоятельного перемещения положения тела пациента в кровати, а также обеспечения  опоры при подъеме с кровати; опора должна быть изготовлена из металлических труб, устойчивых к дезинфекционной обработке; опора должна иметь регулируемую по высоте и углу поворота штангу с подвесным поручнем, представляющим из себя металлический треугольник, прикреплённый к штанге;</w:t>
            </w:r>
            <w:proofErr w:type="gramEnd"/>
            <w:r w:rsidRPr="00BB3A35">
              <w:t xml:space="preserve"> конструкция должна быть переносная, напольная, разборная; </w:t>
            </w:r>
          </w:p>
          <w:p w:rsidR="00BB3A35" w:rsidRPr="00BB3A35" w:rsidRDefault="00BB3A35" w:rsidP="00BB3A35">
            <w:pPr>
              <w:jc w:val="both"/>
            </w:pPr>
            <w:r w:rsidRPr="00BB3A35">
              <w:t>Материалы, из которых изготавливается опора в кровать металлическая,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</w:t>
            </w:r>
          </w:p>
          <w:p w:rsidR="00BB3A35" w:rsidRPr="00BB3A35" w:rsidRDefault="00BB3A35" w:rsidP="00BB3A35">
            <w:pPr>
              <w:jc w:val="both"/>
            </w:pPr>
            <w:r w:rsidRPr="00BB3A35">
              <w:t>Материалы, из которых изготавливается опора в кровать металлическая,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jc w:val="both"/>
            </w:pPr>
            <w:r w:rsidRPr="00BB3A35">
      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опора в кровать металлическая и материалы, входящие в ее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jc w:val="both"/>
            </w:pPr>
            <w:r w:rsidRPr="00BB3A35">
              <w:t xml:space="preserve">Опора в кровать металлическая и материалы, входящие в ее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52770-2016.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Опора в кровать металлическая должна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t>Ходунки шагающие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r w:rsidRPr="00BB3A35">
              <w:rPr>
                <w:b/>
              </w:rPr>
              <w:t>Ходунки шагающие</w:t>
            </w:r>
            <w:r w:rsidRPr="00BB3A35">
              <w:t xml:space="preserve"> – вспомогательное техническое средство, предназначенное для облегчения ходьбы при нарушении функций опорно-двигательного аппарата, с четырьмя опорами и двумя рукоятками, </w:t>
            </w:r>
            <w:r w:rsidRPr="00BB3A35">
              <w:lastRenderedPageBreak/>
              <w:t>управляемое обеими руками пользователя;</w:t>
            </w:r>
          </w:p>
          <w:p w:rsidR="00BB3A35" w:rsidRPr="00BB3A35" w:rsidRDefault="00BB3A35" w:rsidP="00BB3A35">
            <w:pPr>
              <w:snapToGrid w:val="0"/>
              <w:jc w:val="both"/>
            </w:pPr>
            <w:proofErr w:type="gramStart"/>
            <w:r w:rsidRPr="00BB3A35">
              <w:t>ходунки не должны иметь трещин, отслоений покрытий и других дефектов внешнего вида при воздействии температуры воздуха от плюс 40С до минус 40С; рукоятки (ручки) ходунков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обработки;</w:t>
            </w:r>
            <w:proofErr w:type="gramEnd"/>
            <w:r w:rsidRPr="00BB3A35">
              <w:t xml:space="preserve"> </w:t>
            </w:r>
            <w:proofErr w:type="gramStart"/>
            <w:r w:rsidRPr="00BB3A35">
              <w:t>ширина рукояток должна быть от 20 мм до 50 мм; опоры ходунков должны иметь наконечники такой конструкции, которая обеспечивает надежное их удержание на опорах; наконечники ходунков должны быть изготовлены из упругого, прочного материала, имеющего высокий коэффициент трения; ходунки должны быть различных типоразмеров, благодаря механизму регулировки высоты в диапазоне от не менее чем 755 мм до не более 955 мм;</w:t>
            </w:r>
            <w:proofErr w:type="gramEnd"/>
            <w:r w:rsidRPr="00BB3A35">
              <w:t xml:space="preserve"> </w:t>
            </w:r>
            <w:proofErr w:type="gramStart"/>
            <w:r w:rsidRPr="00BB3A35">
              <w:t xml:space="preserve">устройство регулирования высоты должно иметь отчетливые отметки с указанием максимально допустимого удлинения; регулировать высоту и складывать ходунки пользователь должен без применения специальных инструментов; поверхности всех деталей ходунков не должны иметь заусенцев, </w:t>
            </w:r>
            <w:proofErr w:type="spellStart"/>
            <w:r w:rsidRPr="00BB3A35">
              <w:t>задиров</w:t>
            </w:r>
            <w:proofErr w:type="spellEnd"/>
            <w:r w:rsidRPr="00BB3A35">
              <w:t>, острых кромок или выступов, способных повредить одежду или причинить дискомфорт пользователю; металлические детали ходунков должны быть изготовлены из коррозийно-стойких материалов или должны быть защищены покрытием от коррозии;</w:t>
            </w:r>
            <w:proofErr w:type="gramEnd"/>
            <w:r w:rsidRPr="00BB3A35">
              <w:t xml:space="preserve"> материалы, из которых изготавливаются ходунки шагающие,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 материалы, из которых изготавливаются </w:t>
            </w:r>
            <w:proofErr w:type="gramStart"/>
            <w:r w:rsidRPr="00BB3A35">
              <w:t>ходунки</w:t>
            </w:r>
            <w:proofErr w:type="gramEnd"/>
            <w:r w:rsidRPr="00BB3A35">
              <w:t xml:space="preserve"> шагающие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 требованиям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ходунки шагающие и материалы, входящие в их состав, не должны иметь раздражающего и сенсибилизирующего действия; ходунки шагающие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</w:t>
            </w:r>
            <w:r w:rsidRPr="00BB3A35">
              <w:lastRenderedPageBreak/>
              <w:t xml:space="preserve">испытаний», с целью обеспечения безопасности их применения, не должны оказывать негативное санитарно-химическое и токсикологическое воздействие; ходунки шагающие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ходунки шагающие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ИСО 11199-1-2015 «Ходунки. Технические требования и методы испытаний»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283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>Ходунки на колесах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r w:rsidRPr="00BB3A35">
              <w:rPr>
                <w:b/>
              </w:rPr>
              <w:t>Ходунки на колесах</w:t>
            </w:r>
            <w:r w:rsidR="00224AD0">
              <w:rPr>
                <w:b/>
              </w:rPr>
              <w:t xml:space="preserve"> </w:t>
            </w:r>
            <w:r w:rsidRPr="00BB3A35">
              <w:t xml:space="preserve">– вспомогательное техническое средство с двумя или более колесами и двумя рукоятками, предназначенное для облегчения ходьбы пользователя при нарушении функций опорно-двигательного аппарата, управляемое обеими руками пользователя; </w:t>
            </w:r>
            <w:proofErr w:type="gramStart"/>
            <w:r w:rsidRPr="00BB3A35">
              <w:t>рукоятки (ручки) ходунков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обработки; ходунки не должны иметь трещин, отслоений покрытий и других дефектов внешнего вида при воздействии температуры воздуха от плюс 40 град. С до минус 40 град. С;</w:t>
            </w:r>
            <w:proofErr w:type="gramEnd"/>
            <w:r w:rsidRPr="00BB3A35">
              <w:t xml:space="preserve"> ходунки должны быть оборудованы тормозами; ширина рукояток  должна быть от 20 мм до 50 мм; ходунки должны быть различных типоразмеров, благодаря механизму регулировки высоты  в диапазоне </w:t>
            </w:r>
            <w:proofErr w:type="gramStart"/>
            <w:r w:rsidRPr="00BB3A35">
              <w:t>от</w:t>
            </w:r>
            <w:proofErr w:type="gramEnd"/>
            <w:r w:rsidRPr="00BB3A35">
              <w:t xml:space="preserve"> не менее </w:t>
            </w:r>
            <w:proofErr w:type="gramStart"/>
            <w:r w:rsidRPr="00BB3A35">
              <w:t>чем</w:t>
            </w:r>
            <w:proofErr w:type="gramEnd"/>
            <w:r w:rsidRPr="00BB3A35">
              <w:t xml:space="preserve"> 780 мм до не более 930 мм; устройство регулирования высоты должно иметь отчетливые отметки с указанием максимально допустимого удлинения; регулировать высоту и складывать ходунки пользователь должен без применения специальных инструментов;</w:t>
            </w:r>
          </w:p>
          <w:p w:rsidR="00BB3A35" w:rsidRPr="00BB3A35" w:rsidRDefault="00BB3A35" w:rsidP="00BB3A35">
            <w:pPr>
              <w:snapToGrid w:val="0"/>
              <w:jc w:val="both"/>
            </w:pPr>
            <w:proofErr w:type="gramStart"/>
            <w:r w:rsidRPr="00BB3A35">
              <w:t>металлические детали ходунков должны быть изготовлены из коррозийно-стойких материалов или должны быть защищены покрытием от коррозии; материалы, из которых изготавливаются ходунки на колесах,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</w:t>
            </w:r>
            <w:proofErr w:type="gramEnd"/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материалы, из которых изготавливаются ходунки на колесах, должны соответствовать требованиями ГОСТ ISO 10993-1-2011 «Изделия медицинские. Оценка биологического действия медицинских изделий. Часть 1. Оценка и исследования» и не должны оказывать негативного биологического воздействия; требованиям ГОСТ ISO 10993-10-2011 </w:t>
            </w:r>
            <w:r w:rsidRPr="00BB3A35">
              <w:lastRenderedPageBreak/>
              <w:t xml:space="preserve">«Изделия медицинские. Оценка биологического действия медицинских изделий. Часть 10. Исследования раздражающего и сенсибилизирующего действия», ходунки на колесах и материалы, входящие в их состав, не должны иметь раздражающего и сенсибилизирующего действия; ходунки на колесах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воздействие; ходунки на колесах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ходунки на колесах должны изготавливаться в соответствии с требованиями 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ИСО 11199-1-2015 «Ходунки. Технические требования и методы испытаний»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</w:pPr>
            <w:r w:rsidRPr="00BB3A35">
              <w:lastRenderedPageBreak/>
              <w:t>Ходунки с опорой на предплечье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proofErr w:type="gramStart"/>
            <w:r w:rsidRPr="00BB3A35">
              <w:rPr>
                <w:b/>
              </w:rPr>
              <w:t>Ходунки с опорой на предплечье</w:t>
            </w:r>
            <w:r w:rsidRPr="00BB3A35">
              <w:t xml:space="preserve"> являются вспомогательным техническим средством с колесами для облегчения ходьбы пользователя при нарушении функций опорно-двигательного аппарата, имеющее опору на предплечье в форме горизонтальной поддерживающей стойки или двух опор для предплечья; ходунки должны быть оборудованы колесами; ходунки должны быть оборудованы тормозами; ширина рукоятки должна быть не менее 20 мм и не более 50 мм;</w:t>
            </w:r>
            <w:proofErr w:type="gramEnd"/>
            <w:r w:rsidRPr="00BB3A35">
              <w:t xml:space="preserve"> 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обработки; ходунки не должны иметь трещин, отслоений покрытий и других дефектов внешнего вида при воздействии температуры воздуха от плюс 40 градусов</w:t>
            </w:r>
            <w:proofErr w:type="gramStart"/>
            <w:r w:rsidRPr="00BB3A35">
              <w:t xml:space="preserve"> С</w:t>
            </w:r>
            <w:proofErr w:type="gramEnd"/>
            <w:r w:rsidRPr="00BB3A35">
              <w:t xml:space="preserve"> до минус 40 градусов С; ходунки должны быть различных типоразмеров, благодаря механизму регулировки высоты; устройство регулирования высоты должно иметь отчетливые отметки с указанием максимально допустимого удлинения; регулировать высоту и складывать ходунки пользователь должен без применения специальных инструментов; металлические детали ходунка должны быть изготовлены из коррозийно-стойких материалов или должны быть защищены покрытием от коррозии;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Материалы, из которых изготавливаются ходунки с опорой на предплечье, касающиеся тела человека, должны быть разрешены к применению Минздравом, </w:t>
            </w:r>
            <w:r w:rsidRPr="00BB3A35">
              <w:lastRenderedPageBreak/>
              <w:t>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Материалы, из которых изготавливаются ходунки с опорой на предплечье,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исследования»,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ходунки с опорой на предплечье и материалы, входящие в их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Ходунки с опорой на предплечье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Ходунки с опорой на предплечье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>Ходунки с подмышечной опорой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r w:rsidRPr="00BB3A35">
              <w:rPr>
                <w:b/>
              </w:rPr>
              <w:t>Ходунки с подмышечной опорой</w:t>
            </w:r>
            <w:r w:rsidRPr="00BB3A35">
              <w:t xml:space="preserve"> должны быть различных типоразмеров, благодаря двойному механизму регулировки высоты рамы и </w:t>
            </w:r>
            <w:proofErr w:type="spellStart"/>
            <w:r w:rsidRPr="00BB3A35">
              <w:t>подмышечников</w:t>
            </w:r>
            <w:proofErr w:type="spellEnd"/>
            <w:r w:rsidRPr="00BB3A35">
              <w:t xml:space="preserve">; основание изделия должно быть изготовлено из прочных металлических сплавов; устройство регулирования высоты должно иметь отчетливые отметки с указанием максимально допустимого удлинения; регулировать высоту и складывать ходунки пользователь должен без применения специальных инструментов; металлические детали ходунков должны быть изготовлены из коррозийно-стойких материалов или должны быть защищены покрытием от коррозии; ходунки не должны иметь трещин, отслоений покрытий и других дефектов внешнего вида при воздействии температуры воздуха </w:t>
            </w:r>
            <w:proofErr w:type="gramStart"/>
            <w:r w:rsidRPr="00BB3A35">
              <w:t>от</w:t>
            </w:r>
            <w:proofErr w:type="gramEnd"/>
            <w:r w:rsidRPr="00BB3A35">
              <w:t xml:space="preserve"> плюс 40 град. С до минус 40 град. С; рама должна быть снабжена ручками; рукоятки (ручки) рамы ходунков должны быть изготовлены из неабсорбирующего материала, обладающего низкой </w:t>
            </w:r>
            <w:proofErr w:type="spellStart"/>
            <w:r w:rsidRPr="00BB3A35">
              <w:t>теплопроводимостью</w:t>
            </w:r>
            <w:proofErr w:type="spellEnd"/>
            <w:r w:rsidRPr="00BB3A35">
              <w:t xml:space="preserve">, и иметь </w:t>
            </w:r>
            <w:r w:rsidRPr="00BB3A35">
              <w:lastRenderedPageBreak/>
              <w:t xml:space="preserve">такую форму, которая обеспечивает прочность их захвата (отсутствие скольжения рук при захвате); </w:t>
            </w:r>
            <w:proofErr w:type="gramStart"/>
            <w:r w:rsidRPr="00BB3A35">
              <w:t>материалы, из которых изготавливаются ходунки с подмышечной опорой,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 материалы, из которых изготавливаются ходунки с подмышечной опорой, должны соответствовать требованиям ГОСТ ISO 10993-1-2011 «Изделия медицинские.</w:t>
            </w:r>
            <w:proofErr w:type="gramEnd"/>
            <w:r w:rsidRPr="00BB3A35">
              <w:t xml:space="preserve"> Оценка биологического действия медицинских изделий. Часть 1. Оценка и исследования» не должны оказывать негативного биологического воздействия; должны соответствовать требованиям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ходунки с подмышечной опорой и материалы, входящие в их состав не должны иметь раздражающего и сенсибилизирующего действия; ходунки с подмышечной опорой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воздействие; ходунки с подмышечной опорой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>Ходунки-</w:t>
            </w:r>
            <w:proofErr w:type="spellStart"/>
            <w:r w:rsidRPr="00BB3A35">
              <w:t>роллаторы</w:t>
            </w:r>
            <w:proofErr w:type="spellEnd"/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proofErr w:type="gramStart"/>
            <w:r w:rsidRPr="00BB3A35">
              <w:rPr>
                <w:b/>
              </w:rPr>
              <w:t>Ходунки-</w:t>
            </w:r>
            <w:proofErr w:type="spellStart"/>
            <w:r w:rsidRPr="00BB3A35">
              <w:rPr>
                <w:b/>
              </w:rPr>
              <w:t>роллаторы</w:t>
            </w:r>
            <w:proofErr w:type="spellEnd"/>
            <w:r w:rsidRPr="00BB3A35">
              <w:t xml:space="preserve"> являются вспомогательным средством для ходьбы, оборудованным колесами; ходунки должны иметь тормоза; ширина рукоятки должна быть не менее 20 мм и не более 50 мм; рукоятки (ручки) рамы ходунков должны быть изготовлены из неабсорбирующего материала, обладающего низкой теплопроводностью и иметь такую форму, которая обеспечивает прочность их захвата (должно отсутствовать скольжение рук при захвате);</w:t>
            </w:r>
            <w:proofErr w:type="gramEnd"/>
            <w:r w:rsidRPr="00BB3A35">
              <w:t xml:space="preserve"> </w:t>
            </w:r>
            <w:proofErr w:type="gramStart"/>
            <w:r w:rsidRPr="00BB3A35">
              <w:t xml:space="preserve">ходунки должны быть различных типоразмеров, благодаря механизму регулировки высоты в диапазоне от не менее чем от 800 мм до не более 925 мм; регулировать высоту и складывать ходунки пользователь должен без применения специальных инструментов; устройство регулирования высоты должно иметь отчетливые отметки с указанием максимально допустимого удлинения; конструкция ходунков должна </w:t>
            </w:r>
            <w:r w:rsidRPr="00BB3A35">
              <w:lastRenderedPageBreak/>
              <w:t>предполагать сиденье, перекладину – упор для спины;</w:t>
            </w:r>
            <w:proofErr w:type="gramEnd"/>
            <w:r w:rsidRPr="00BB3A35">
              <w:t xml:space="preserve"> ходунки могут быть оборудованы корзиной;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Материалы, из которых изготавливаются ходунки-</w:t>
            </w:r>
            <w:proofErr w:type="spellStart"/>
            <w:r w:rsidRPr="00BB3A35">
              <w:t>роллаторы</w:t>
            </w:r>
            <w:proofErr w:type="spellEnd"/>
            <w:r w:rsidRPr="00BB3A35">
              <w:t>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Материалы, из которых изготавливаются ходунки-</w:t>
            </w:r>
            <w:proofErr w:type="spellStart"/>
            <w:r w:rsidRPr="00BB3A35">
              <w:t>роллаторы</w:t>
            </w:r>
            <w:proofErr w:type="spellEnd"/>
            <w:r w:rsidRPr="00BB3A35">
              <w:t>,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 и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ходунки-</w:t>
            </w:r>
            <w:proofErr w:type="spellStart"/>
            <w:r w:rsidRPr="00BB3A35">
              <w:t>роллаторы</w:t>
            </w:r>
            <w:proofErr w:type="spellEnd"/>
            <w:r w:rsidRPr="00BB3A35">
              <w:t xml:space="preserve"> и материалы, входящие в их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Ходунки-</w:t>
            </w:r>
            <w:proofErr w:type="spellStart"/>
            <w:r w:rsidRPr="00BB3A35">
              <w:t>роллаторы</w:t>
            </w:r>
            <w:proofErr w:type="spellEnd"/>
            <w:r w:rsidRPr="00BB3A35">
              <w:t xml:space="preserve">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 с целью обеспечения безопасности их применения,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Ходунки-</w:t>
            </w:r>
            <w:proofErr w:type="spellStart"/>
            <w:r w:rsidRPr="00BB3A35">
              <w:t>роллаторы</w:t>
            </w:r>
            <w:proofErr w:type="spellEnd"/>
            <w:r w:rsidRPr="00BB3A35">
              <w:t xml:space="preserve">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>Ходунки-</w:t>
            </w:r>
            <w:proofErr w:type="spellStart"/>
            <w:r w:rsidRPr="00BB3A35">
              <w:t>роллаторы</w:t>
            </w:r>
            <w:proofErr w:type="spellEnd"/>
            <w:r w:rsidRPr="00BB3A35">
              <w:t xml:space="preserve">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ИСО 11199-2-2010 «Средства вспомогательные для ходьбы, управляемые обеими руками. Требования и методы испытаний. Часть 2. Ходунки на колесиках».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rPr>
                <w:b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  <w:r w:rsidRPr="00BB3A35">
              <w:t xml:space="preserve"> должны способствовать устранению нарушений осанки и патологической установки стоп, помогать удерживать равновесие при ходьбе и стоянии. Ходунки должны быть не менее 3-х типоразмеров, в зависимости от роста получателя. </w:t>
            </w:r>
            <w:proofErr w:type="gramStart"/>
            <w:r w:rsidRPr="00BB3A35">
              <w:t xml:space="preserve">Ходунки должны быть оснащены: механизмом регулировки высоты; подлокотными опорами с рукоятками из нескользящего материала; фиксаторами для таза (поддерживающими трусиками) с регулируемыми ремешками; стабилизаторами спины, регулируемыми </w:t>
            </w:r>
            <w:r w:rsidRPr="00BB3A35">
              <w:lastRenderedPageBreak/>
              <w:t xml:space="preserve">по ширине с фиксирующим регулируемым ремнем безопасности; передними и задними колесами; передние колеса должны иметь  поворотный механизм с фиксацией, позволяющий передвигать ходунки прямо и в сторону, задние колеса должны иметь </w:t>
            </w:r>
            <w:proofErr w:type="spellStart"/>
            <w:r w:rsidRPr="00BB3A35">
              <w:t>храповый</w:t>
            </w:r>
            <w:proofErr w:type="spellEnd"/>
            <w:r w:rsidRPr="00BB3A35">
              <w:t xml:space="preserve"> механизм.</w:t>
            </w:r>
            <w:proofErr w:type="gramEnd"/>
            <w:r w:rsidRPr="00BB3A35">
              <w:t xml:space="preserve"> Ходунки должны  собираться и регулироваться без применения специальных инструментов, иметь  складную конструкцию. Грузоподъемность до 63 кг.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>Материалы, из которых изготавливаются ходунки,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ходунки и материалы, входящие в их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 xml:space="preserve">Ходунки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52770-2016. «Изделия медицинские. Требования безопасности. Методы санитарно-химических и токсикологических испытаний» с целью обеспечения безопасности их применения и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 xml:space="preserve">ходунки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 xml:space="preserve">Ходунки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ИСО 11199-1-2015 «</w:t>
            </w:r>
            <w:hyperlink r:id="rId7" w:history="1">
              <w:r w:rsidRPr="00BB3A35">
                <w:t>Средства вспомогательные для ходьбы, управляемые обеими руками. Требования и методы испытаний. Часть 1. Ходунки</w:t>
              </w:r>
            </w:hyperlink>
            <w:r w:rsidRPr="00BB3A35">
              <w:t>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70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>Ходунки, изготавливаемые по индивидуальному заказу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keepNext/>
              <w:widowControl w:val="0"/>
              <w:jc w:val="both"/>
            </w:pPr>
            <w:proofErr w:type="gramStart"/>
            <w:r w:rsidRPr="00BB3A35">
              <w:rPr>
                <w:b/>
              </w:rPr>
              <w:t>Ходунки, изготавливаемые по индивидуальному заказу</w:t>
            </w:r>
            <w:r w:rsidRPr="00BB3A35">
              <w:t xml:space="preserve"> предназначены</w:t>
            </w:r>
            <w:proofErr w:type="gramEnd"/>
            <w:r w:rsidRPr="00BB3A35">
              <w:t xml:space="preserve"> для детей, страдающих различными формами ДЦП. Рама ходунков должна быть изготовлена из алюминия. Ходунки должны состоять из опорной рамы с колесами, (жесткая рама). </w:t>
            </w:r>
            <w:proofErr w:type="gramStart"/>
            <w:r w:rsidRPr="00BB3A35">
              <w:t xml:space="preserve">Ходунки должны быть оснащены: мягкой опорой для спины, регулируемой по горизонтали и вертикали; складными мягкими боковыми поддержками, регулируемыми по длине и ширине захвата; откидным сиденьем; удерживающим поясом; колёсными складными </w:t>
            </w:r>
            <w:proofErr w:type="spellStart"/>
            <w:r w:rsidRPr="00BB3A35">
              <w:t>антиопрокидывателями</w:t>
            </w:r>
            <w:proofErr w:type="spellEnd"/>
            <w:r w:rsidRPr="00BB3A35">
              <w:t xml:space="preserve">;  задними колёсами со стояночным тормозом; передними самоориентирующимися колёсами с фиксаторами положения; съемными упорами для рук с кистевыми захватами, регулируемыми по высоте и </w:t>
            </w:r>
            <w:r w:rsidRPr="00BB3A35">
              <w:lastRenderedPageBreak/>
              <w:t>горизонтали.</w:t>
            </w:r>
            <w:proofErr w:type="gramEnd"/>
            <w:r w:rsidRPr="00BB3A35">
              <w:t xml:space="preserve"> Ходунки должны  быть оснащены механизмом регулирования высоты. Ходунки   должны  быть оборудованы корзиной. Грузоподъемность до 60 кг.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>Материалы, из которых изготавливаются ходунки,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ходунки и материалы, входящие в их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 xml:space="preserve">Ходунки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52770-2016. «Изделия медицинские. Требования безопасности. Методы санитарно-химических и токсикологических испытаний» с целью обеспечения безопасности их применения и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 xml:space="preserve">ходунки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</w:p>
          <w:p w:rsidR="00BB3A35" w:rsidRPr="00BB3A35" w:rsidRDefault="00BB3A35" w:rsidP="00BB3A35">
            <w:pPr>
              <w:keepNext/>
              <w:widowControl w:val="0"/>
              <w:jc w:val="both"/>
            </w:pPr>
            <w:r w:rsidRPr="00BB3A35">
              <w:t xml:space="preserve">Ходунки должны изготавливаться в соответствии с 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ИСО 11199-1-2015 «</w:t>
            </w:r>
            <w:hyperlink r:id="rId8" w:history="1">
              <w:r w:rsidRPr="00BB3A35">
                <w:t>Средства вспомогательные для ходьбы, управляемые обеими руками. Требования и методы испытаний. Часть 1. Ходунки</w:t>
              </w:r>
            </w:hyperlink>
            <w:r w:rsidRPr="00BB3A35">
              <w:t>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24</w:t>
            </w:r>
          </w:p>
        </w:tc>
      </w:tr>
      <w:tr w:rsidR="00BB3A35" w:rsidRPr="00BB3A35" w:rsidTr="00BB3A35">
        <w:trPr>
          <w:trHeight w:val="1413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угловые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proofErr w:type="gramStart"/>
            <w:r w:rsidRPr="00BB3A35">
              <w:rPr>
                <w:b/>
              </w:rPr>
              <w:t xml:space="preserve">Поручни (перила) для </w:t>
            </w:r>
            <w:proofErr w:type="spellStart"/>
            <w:r w:rsidRPr="00BB3A35">
              <w:rPr>
                <w:b/>
              </w:rPr>
              <w:t>самоподнимания</w:t>
            </w:r>
            <w:proofErr w:type="spellEnd"/>
            <w:r w:rsidRPr="00BB3A35">
              <w:rPr>
                <w:b/>
              </w:rPr>
              <w:t xml:space="preserve"> угловые</w:t>
            </w:r>
            <w:r w:rsidRPr="00BB3A35">
              <w:t xml:space="preserve"> должны служить для удобства передвижения инвалидов с ограниченными возможностями, как по дому, так и в санитарно-гигиенических комнатах, предназначены для создания опоры; поверхности всех деталей поручней должны быть без заусенцев, </w:t>
            </w:r>
            <w:proofErr w:type="spellStart"/>
            <w:r w:rsidRPr="00BB3A35">
              <w:t>задиров</w:t>
            </w:r>
            <w:proofErr w:type="spellEnd"/>
            <w:r w:rsidRPr="00BB3A35">
              <w:t>, острых кромок или выступов, могущих повредить одежду или причинить дискомфорт пользователю; поручни должны быть достаточно прочными, чтобы выдерживать массу тела инвалида;</w:t>
            </w:r>
            <w:proofErr w:type="gramEnd"/>
            <w:r w:rsidRPr="00BB3A35">
              <w:t xml:space="preserve"> </w:t>
            </w:r>
            <w:proofErr w:type="gramStart"/>
            <w:r w:rsidRPr="00BB3A35">
              <w:t>поручни должны быть изготовлены из стальных нержавеющих труб диаметром не менее 30 мм или же из ударопрочного пластика; покрытие поручня должно быть ровным, без пузырей и отслаивания; поверхность поручней должна иметь противоскользящее покрытие, предотвращающее скольжение; поручни должны быть устойчивы к дезинфицирующим растворам; угол сгиба поручня должен составлять 90 или 120 градусов;</w:t>
            </w:r>
            <w:proofErr w:type="gramEnd"/>
            <w:r w:rsidRPr="00BB3A35">
              <w:t xml:space="preserve"> металлические части поручней должны быть </w:t>
            </w:r>
            <w:r w:rsidRPr="00BB3A35">
              <w:lastRenderedPageBreak/>
              <w:t>изготовлены из коррозийно-стойких материалов или должны быть защищены от коррозии защитными или защитно-декоративными покрытиями;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Материалы, из которых изготавливаются 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угловые,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Материалы, из которых изготавливаются 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угловые,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угловые и материалы, входящие в их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угловые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 с целью обеспечения безопасности их применения,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угловые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84</w:t>
            </w:r>
          </w:p>
        </w:tc>
      </w:tr>
      <w:tr w:rsidR="00BB3A35" w:rsidRPr="00BB3A35" w:rsidTr="00BB3A35">
        <w:trPr>
          <w:trHeight w:val="1413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r w:rsidRPr="00BB3A35">
              <w:lastRenderedPageBreak/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snapToGrid w:val="0"/>
              <w:jc w:val="both"/>
            </w:pPr>
            <w:proofErr w:type="gramStart"/>
            <w:r w:rsidRPr="00BB3A35"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 должны служить для удобства передвижения инвалидов с ограниченными возможностями, как по дому, так и в санитарно-гигиенических комнатах, предназначены для создания опоры; поверхности всех деталей поручней должны быть без заусенцев, </w:t>
            </w:r>
            <w:proofErr w:type="spellStart"/>
            <w:r w:rsidRPr="00BB3A35">
              <w:t>задиров</w:t>
            </w:r>
            <w:proofErr w:type="spellEnd"/>
            <w:r w:rsidRPr="00BB3A35">
              <w:t>, острых кромок или выступов, могущих повредить одежду или причинить дискомфорт пользователю; поручни должны быть достаточно прочными, чтобы выдерживать массу тела инвалида;</w:t>
            </w:r>
            <w:proofErr w:type="gramEnd"/>
            <w:r w:rsidRPr="00BB3A35">
              <w:t xml:space="preserve"> поручни должны быть изготовлены из стальных нержавеющих труб диаметром не менее 30 мм или же из ударопрочного </w:t>
            </w:r>
            <w:r w:rsidRPr="00BB3A35">
              <w:lastRenderedPageBreak/>
              <w:t xml:space="preserve">пластика; покрытие поручня должно быть ровным, без пузырей и отслаивания; поверхность поручней должна иметь противоскользящее покрытие, предотвращающее скольжение; поручни должны быть устойчивы к дезинфицирующим растворам; металлические части поручней должны быть изготовлены из коррозийно-стойких материалов или должны быть  защищены от коррозии защитными или защитно-декоративными покрытиями; материалы, из которых изготавливаются 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эксплуатации; материалы, из которых изготавливаются 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(линейные), в соответствии с требованиями ГОСТ ISO 10993-1-2011 «Изделия медицинские. Оценка биологического действия медицинских изделий. Часть 1. Оценка и исследования» не должны оказывать негативного биологического воздействия;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 и материалы, входящие в их состав, не должны иметь раздражающего и сенсибилизирующего действия;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 и материалы, входящие в их состав, должны соответствовать требованиям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52770-2016 «Изделия медицинские. Требования безопасности. Методы санитарно-химических и токсикологических испытаний» с целью обеспечения безопасности их применения, не должны оказывать негативное санитарно-химическое и токсикологическое воздействие;</w:t>
            </w:r>
          </w:p>
          <w:p w:rsidR="00BB3A35" w:rsidRPr="00BB3A35" w:rsidRDefault="00BB3A35" w:rsidP="00BB3A35">
            <w:pPr>
              <w:snapToGrid w:val="0"/>
              <w:jc w:val="both"/>
            </w:pPr>
            <w:r w:rsidRPr="00BB3A35">
              <w:t xml:space="preserve">Поручни (перила) для </w:t>
            </w:r>
            <w:proofErr w:type="spellStart"/>
            <w:r w:rsidRPr="00BB3A35">
              <w:t>самоподнимания</w:t>
            </w:r>
            <w:proofErr w:type="spellEnd"/>
            <w:r w:rsidRPr="00BB3A35">
              <w:t xml:space="preserve"> прямые (линейные) должны изготавливаться в соответствии с требованиями ГОСТ </w:t>
            </w:r>
            <w:proofErr w:type="gramStart"/>
            <w:r w:rsidRPr="00BB3A35">
              <w:t>Р</w:t>
            </w:r>
            <w:proofErr w:type="gramEnd"/>
            <w:r w:rsidRPr="00BB3A35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</w:pPr>
            <w:r w:rsidRPr="00BB3A35">
              <w:lastRenderedPageBreak/>
              <w:t>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</w:pPr>
            <w:r w:rsidRPr="00BB3A35"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</w:pPr>
            <w:r w:rsidRPr="00BB3A35">
              <w:t>84</w:t>
            </w:r>
          </w:p>
        </w:tc>
      </w:tr>
      <w:tr w:rsidR="00BB3A35" w:rsidRPr="00BB3A35" w:rsidTr="00BB3A35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BB3A35">
            <w:pPr>
              <w:jc w:val="center"/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5" w:rsidRPr="00BB3A35" w:rsidRDefault="00BB3A35" w:rsidP="00224AD0">
            <w:pPr>
              <w:jc w:val="both"/>
              <w:rPr>
                <w:b/>
              </w:rPr>
            </w:pPr>
            <w:r w:rsidRPr="00BB3A35">
              <w:rPr>
                <w:b/>
              </w:rPr>
              <w:t>ИТО</w:t>
            </w:r>
            <w:r w:rsidR="00224AD0">
              <w:rPr>
                <w:b/>
              </w:rPr>
              <w:t>Г</w:t>
            </w:r>
            <w:r w:rsidRPr="00BB3A35">
              <w:rPr>
                <w:b/>
              </w:rPr>
              <w:t>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jc w:val="center"/>
              <w:rPr>
                <w:b/>
              </w:rPr>
            </w:pPr>
            <w:r w:rsidRPr="00BB3A35">
              <w:rPr>
                <w:b/>
              </w:rPr>
              <w:t>505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ind w:left="-107" w:right="-108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5" w:rsidRPr="00BB3A35" w:rsidRDefault="00BB3A35" w:rsidP="00BB3A35">
            <w:pPr>
              <w:snapToGrid w:val="0"/>
              <w:jc w:val="center"/>
              <w:rPr>
                <w:b/>
              </w:rPr>
            </w:pPr>
          </w:p>
        </w:tc>
      </w:tr>
    </w:tbl>
    <w:p w:rsidR="003874E3" w:rsidRPr="00BB3A35" w:rsidRDefault="006372FB" w:rsidP="00261153">
      <w:pPr>
        <w:tabs>
          <w:tab w:val="left" w:pos="10632"/>
          <w:tab w:val="left" w:pos="10992"/>
        </w:tabs>
        <w:snapToGrid w:val="0"/>
        <w:ind w:right="-2" w:firstLine="709"/>
        <w:jc w:val="both"/>
      </w:pPr>
      <w:r w:rsidRPr="00BB3A35">
        <w:t xml:space="preserve">Средства опоры должны иметь </w:t>
      </w:r>
      <w:r w:rsidR="00261153" w:rsidRPr="00BB3A35">
        <w:t xml:space="preserve">действующие </w:t>
      </w:r>
      <w:r w:rsidRPr="00BB3A35">
        <w:t>регистрационные удостоверения</w:t>
      </w:r>
      <w:r w:rsidR="00261153" w:rsidRPr="00BB3A35">
        <w:t xml:space="preserve">, выданные Росздравнадзором, </w:t>
      </w:r>
      <w:r w:rsidRPr="00BB3A35">
        <w:t xml:space="preserve">в соответствии </w:t>
      </w:r>
      <w:r w:rsidR="00B03439" w:rsidRPr="00BB3A35">
        <w:t>с</w:t>
      </w:r>
      <w:r w:rsidR="00F566BD" w:rsidRPr="00BB3A35">
        <w:t>о ст. 38</w:t>
      </w:r>
      <w:r w:rsidR="00B03439" w:rsidRPr="00BB3A35">
        <w:t xml:space="preserve"> </w:t>
      </w:r>
      <w:r w:rsidRPr="00BB3A35">
        <w:t>Федеральн</w:t>
      </w:r>
      <w:r w:rsidR="00F566BD" w:rsidRPr="00BB3A35">
        <w:t>ого</w:t>
      </w:r>
      <w:r w:rsidRPr="00BB3A35">
        <w:t xml:space="preserve"> закон</w:t>
      </w:r>
      <w:r w:rsidR="00F566BD" w:rsidRPr="00BB3A35">
        <w:t>а</w:t>
      </w:r>
      <w:r w:rsidRPr="00BB3A35">
        <w:t xml:space="preserve"> от 21.11.2011</w:t>
      </w:r>
      <w:r w:rsidR="00B03439" w:rsidRPr="00BB3A35">
        <w:t xml:space="preserve"> г.</w:t>
      </w:r>
      <w:r w:rsidRPr="00BB3A35">
        <w:t xml:space="preserve"> </w:t>
      </w:r>
      <w:r w:rsidR="00B03439" w:rsidRPr="00BB3A35">
        <w:t>№</w:t>
      </w:r>
      <w:r w:rsidRPr="00BB3A35">
        <w:t xml:space="preserve"> 323-ФЗ «Об основах охраны здоровья граждан в Российской Федерации»</w:t>
      </w:r>
      <w:r w:rsidR="00261153" w:rsidRPr="00BB3A35">
        <w:t>, а также инструкцию по применению изделия на русском языке.</w:t>
      </w:r>
      <w:bookmarkStart w:id="0" w:name="_GoBack"/>
      <w:bookmarkEnd w:id="0"/>
    </w:p>
    <w:p w:rsidR="00C92E9E" w:rsidRPr="00BB3A35" w:rsidRDefault="00B166EF" w:rsidP="00261153">
      <w:pPr>
        <w:ind w:firstLine="708"/>
        <w:jc w:val="both"/>
        <w:rPr>
          <w:bCs/>
        </w:rPr>
      </w:pPr>
      <w:r w:rsidRPr="00BB3A35">
        <w:lastRenderedPageBreak/>
        <w:t>Средства опоры</w:t>
      </w:r>
      <w:r w:rsidR="00261153" w:rsidRPr="00BB3A35">
        <w:t xml:space="preserve"> </w:t>
      </w:r>
      <w:r w:rsidRPr="00BB3A35">
        <w:t>д</w:t>
      </w:r>
      <w:r w:rsidR="005B54F3" w:rsidRPr="00BB3A35">
        <w:t>олжн</w:t>
      </w:r>
      <w:r w:rsidRPr="00BB3A35">
        <w:t>ы</w:t>
      </w:r>
      <w:r w:rsidR="005B54F3" w:rsidRPr="00BB3A35">
        <w:t xml:space="preserve"> </w:t>
      </w:r>
      <w:r w:rsidRPr="00BB3A35">
        <w:t>иметь</w:t>
      </w:r>
      <w:r w:rsidR="005B54F3" w:rsidRPr="00BB3A35">
        <w:t xml:space="preserve"> </w:t>
      </w:r>
      <w:r w:rsidR="00261153" w:rsidRPr="00BB3A35">
        <w:t>гарантийны</w:t>
      </w:r>
      <w:r w:rsidRPr="00BB3A35">
        <w:t>е</w:t>
      </w:r>
      <w:r w:rsidR="00261153" w:rsidRPr="00BB3A35">
        <w:t xml:space="preserve"> талон</w:t>
      </w:r>
      <w:r w:rsidRPr="00BB3A35">
        <w:t>ы</w:t>
      </w:r>
      <w:r w:rsidR="00261153" w:rsidRPr="00BB3A35">
        <w:t>, дающи</w:t>
      </w:r>
      <w:r w:rsidRPr="00BB3A35">
        <w:t>е</w:t>
      </w:r>
      <w:r w:rsidR="00261153" w:rsidRPr="00BB3A35">
        <w:t xml:space="preserve"> право Получателям на бесплатный ремонт Товара во время гарантийного срока. </w:t>
      </w:r>
      <w:r w:rsidR="00261153" w:rsidRPr="00BB3A35">
        <w:rPr>
          <w:bCs/>
        </w:rPr>
        <w:t>Срок выполнения гарантийного ремонта со дня обращения Получателя 20 рабочих дней.</w:t>
      </w:r>
    </w:p>
    <w:p w:rsidR="00261153" w:rsidRPr="00BB3A35" w:rsidRDefault="00261153" w:rsidP="00261153">
      <w:pPr>
        <w:ind w:firstLine="708"/>
        <w:jc w:val="both"/>
      </w:pPr>
      <w:proofErr w:type="gramStart"/>
      <w:r w:rsidRPr="00BB3A35">
        <w:t>Поставляемый товар должен быть новым товаром</w:t>
      </w:r>
      <w:r w:rsidR="005B54F3" w:rsidRPr="00BB3A35">
        <w:t>, т.е.</w:t>
      </w:r>
      <w:r w:rsidRPr="00BB3A35">
        <w:t xml:space="preserve"> товаром</w:t>
      </w:r>
      <w:r w:rsidR="005B54F3" w:rsidRPr="00BB3A35">
        <w:t>,</w:t>
      </w:r>
      <w:r w:rsidRPr="00BB3A35">
        <w:t xml:space="preserve"> который не был в употреблении</w:t>
      </w:r>
      <w:r w:rsidR="005B54F3" w:rsidRPr="00BB3A35">
        <w:t xml:space="preserve"> (использовании)</w:t>
      </w:r>
      <w:r w:rsidRPr="00BB3A35">
        <w:t>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свойства.</w:t>
      </w:r>
      <w:proofErr w:type="gramEnd"/>
    </w:p>
    <w:p w:rsidR="005B54F3" w:rsidRPr="00BB3A35" w:rsidRDefault="00DF16D5" w:rsidP="00B03439">
      <w:pPr>
        <w:tabs>
          <w:tab w:val="left" w:pos="10632"/>
          <w:tab w:val="left" w:pos="10992"/>
        </w:tabs>
        <w:snapToGrid w:val="0"/>
        <w:ind w:right="-2" w:firstLine="709"/>
        <w:jc w:val="both"/>
      </w:pPr>
      <w:proofErr w:type="gramStart"/>
      <w:r w:rsidRPr="00BB3A35">
        <w:t>Место и условия поставки - предоставить Получателям согласно реестру получателей Товара в пределах административных границ субъекта Российской Федерации</w:t>
      </w:r>
      <w:r w:rsidR="00B03439" w:rsidRPr="00BB3A35">
        <w:t>:</w:t>
      </w:r>
      <w:r w:rsidRPr="00BB3A35">
        <w:t xml:space="preserve"> г. Ростов-на-Дону, </w:t>
      </w:r>
      <w:proofErr w:type="spellStart"/>
      <w:r w:rsidRPr="00BB3A35">
        <w:t>Мясниковский</w:t>
      </w:r>
      <w:proofErr w:type="spellEnd"/>
      <w:r w:rsidRPr="00BB3A35">
        <w:t xml:space="preserve">, </w:t>
      </w:r>
      <w:proofErr w:type="spellStart"/>
      <w:r w:rsidRPr="00BB3A35">
        <w:t>Родионово-Несветайский</w:t>
      </w:r>
      <w:proofErr w:type="spellEnd"/>
      <w:r w:rsidRPr="00BB3A35">
        <w:t xml:space="preserve"> районы, г. Аксай, </w:t>
      </w:r>
      <w:proofErr w:type="spellStart"/>
      <w:r w:rsidRPr="00BB3A35">
        <w:t>Аксайский</w:t>
      </w:r>
      <w:proofErr w:type="spellEnd"/>
      <w:r w:rsidRPr="00BB3A35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BB3A35">
        <w:t>Мартыновский</w:t>
      </w:r>
      <w:proofErr w:type="spellEnd"/>
      <w:r w:rsidRPr="00BB3A35">
        <w:t xml:space="preserve"> районы, г. Миллерово, Миллеровский, </w:t>
      </w:r>
      <w:proofErr w:type="spellStart"/>
      <w:r w:rsidRPr="00BB3A35">
        <w:t>Кашарский</w:t>
      </w:r>
      <w:proofErr w:type="spellEnd"/>
      <w:r w:rsidRPr="00BB3A35">
        <w:t xml:space="preserve">, </w:t>
      </w:r>
      <w:proofErr w:type="spellStart"/>
      <w:r w:rsidRPr="00BB3A35">
        <w:t>Чертковский</w:t>
      </w:r>
      <w:proofErr w:type="spellEnd"/>
      <w:r w:rsidRPr="00BB3A35">
        <w:t>, В</w:t>
      </w:r>
      <w:r w:rsidR="00B03439" w:rsidRPr="00BB3A35">
        <w:t>ерхне</w:t>
      </w:r>
      <w:r w:rsidRPr="00BB3A35">
        <w:t xml:space="preserve">-Донской, Шолоховский, </w:t>
      </w:r>
      <w:proofErr w:type="spellStart"/>
      <w:r w:rsidRPr="00BB3A35">
        <w:t>Боковский</w:t>
      </w:r>
      <w:proofErr w:type="spellEnd"/>
      <w:r w:rsidRPr="00BB3A35">
        <w:t xml:space="preserve"> районы, г. Зерноград, Зерноградский, </w:t>
      </w:r>
      <w:proofErr w:type="spellStart"/>
      <w:r w:rsidRPr="00BB3A35">
        <w:t>Егорлыкский</w:t>
      </w:r>
      <w:proofErr w:type="spellEnd"/>
      <w:r w:rsidRPr="00BB3A35">
        <w:t xml:space="preserve"> районы, Батайск, </w:t>
      </w:r>
      <w:proofErr w:type="spellStart"/>
      <w:r w:rsidRPr="00BB3A35">
        <w:t>Кагальницкий</w:t>
      </w:r>
      <w:proofErr w:type="spellEnd"/>
      <w:r w:rsidRPr="00BB3A35">
        <w:t xml:space="preserve"> район, п. Орловский, Орловский, Пролетарский районы, п. Матвеев-Курган, Матвеево-Курганский</w:t>
      </w:r>
      <w:proofErr w:type="gramEnd"/>
      <w:r w:rsidRPr="00BB3A35">
        <w:t xml:space="preserve">, </w:t>
      </w:r>
      <w:proofErr w:type="spellStart"/>
      <w:r w:rsidRPr="00BB3A35">
        <w:t>Неклиновский</w:t>
      </w:r>
      <w:proofErr w:type="spellEnd"/>
      <w:r w:rsidRPr="00BB3A35">
        <w:t xml:space="preserve">, Куйбышевский районы, г. Белая Калитва, </w:t>
      </w:r>
      <w:proofErr w:type="spellStart"/>
      <w:r w:rsidRPr="00BB3A35">
        <w:t>Белокалитв</w:t>
      </w:r>
      <w:r w:rsidR="00B03439" w:rsidRPr="00BB3A35">
        <w:t>и</w:t>
      </w:r>
      <w:r w:rsidRPr="00BB3A35">
        <w:t>нский</w:t>
      </w:r>
      <w:proofErr w:type="spellEnd"/>
      <w:r w:rsidRPr="00BB3A35">
        <w:t xml:space="preserve">, Тацинский районы, г. Красный Сулин, </w:t>
      </w:r>
      <w:proofErr w:type="spellStart"/>
      <w:r w:rsidRPr="00BB3A35">
        <w:t>Красносулинский</w:t>
      </w:r>
      <w:proofErr w:type="spellEnd"/>
      <w:r w:rsidRPr="00BB3A35">
        <w:t>,</w:t>
      </w:r>
      <w:r w:rsidR="00B03439" w:rsidRPr="00BB3A35">
        <w:t xml:space="preserve"> </w:t>
      </w:r>
      <w:r w:rsidRPr="00BB3A35">
        <w:t xml:space="preserve">Октябрьский районы, г. Волгодонск, </w:t>
      </w:r>
      <w:proofErr w:type="spellStart"/>
      <w:r w:rsidRPr="00BB3A35">
        <w:t>Волгодонск</w:t>
      </w:r>
      <w:r w:rsidR="00B03439" w:rsidRPr="00BB3A35">
        <w:t>и</w:t>
      </w:r>
      <w:r w:rsidRPr="00BB3A35">
        <w:t>й</w:t>
      </w:r>
      <w:proofErr w:type="spellEnd"/>
      <w:r w:rsidRPr="00BB3A35">
        <w:t xml:space="preserve">, </w:t>
      </w:r>
      <w:proofErr w:type="spellStart"/>
      <w:r w:rsidRPr="00BB3A35">
        <w:t>Цимлянский</w:t>
      </w:r>
      <w:proofErr w:type="spellEnd"/>
      <w:r w:rsidRPr="00BB3A35">
        <w:t xml:space="preserve"> районы, г. Таганрог, г. Каменс</w:t>
      </w:r>
      <w:proofErr w:type="gramStart"/>
      <w:r w:rsidRPr="00BB3A35">
        <w:t>к-</w:t>
      </w:r>
      <w:proofErr w:type="gramEnd"/>
      <w:r w:rsidRPr="00BB3A35">
        <w:t xml:space="preserve"> Шахтинский, Каменский, Тарасовский районы, г. Новочеркасск, г. Азов, Азовский район, г. Сальск, </w:t>
      </w:r>
      <w:proofErr w:type="spellStart"/>
      <w:r w:rsidRPr="00BB3A35">
        <w:t>Сальский</w:t>
      </w:r>
      <w:proofErr w:type="spellEnd"/>
      <w:r w:rsidRPr="00BB3A35">
        <w:t xml:space="preserve">, </w:t>
      </w:r>
      <w:proofErr w:type="spellStart"/>
      <w:r w:rsidRPr="00BB3A35">
        <w:t>Песчанокопский</w:t>
      </w:r>
      <w:proofErr w:type="spellEnd"/>
      <w:r w:rsidRPr="00BB3A35">
        <w:t xml:space="preserve">, </w:t>
      </w:r>
      <w:proofErr w:type="spellStart"/>
      <w:r w:rsidRPr="00BB3A35">
        <w:t>Целинский</w:t>
      </w:r>
      <w:proofErr w:type="spellEnd"/>
      <w:r w:rsidRPr="00BB3A35">
        <w:t xml:space="preserve"> районы, п. Зимовники, </w:t>
      </w:r>
      <w:proofErr w:type="spellStart"/>
      <w:r w:rsidRPr="00BB3A35">
        <w:t>Зимовниковский</w:t>
      </w:r>
      <w:proofErr w:type="spellEnd"/>
      <w:r w:rsidRPr="00BB3A35">
        <w:t xml:space="preserve">, </w:t>
      </w:r>
      <w:proofErr w:type="spellStart"/>
      <w:r w:rsidRPr="00BB3A35">
        <w:t>Заветинский</w:t>
      </w:r>
      <w:proofErr w:type="spellEnd"/>
      <w:r w:rsidRPr="00BB3A35">
        <w:t xml:space="preserve">, </w:t>
      </w:r>
      <w:proofErr w:type="spellStart"/>
      <w:r w:rsidRPr="00BB3A35">
        <w:t>Дубовский</w:t>
      </w:r>
      <w:proofErr w:type="spellEnd"/>
      <w:r w:rsidRPr="00BB3A35">
        <w:t xml:space="preserve">, </w:t>
      </w:r>
      <w:proofErr w:type="spellStart"/>
      <w:r w:rsidRPr="00BB3A35">
        <w:t>Ремонтненский</w:t>
      </w:r>
      <w:proofErr w:type="spellEnd"/>
      <w:r w:rsidRPr="00BB3A35">
        <w:t xml:space="preserve"> районы, г. Шахты, г. Новошахтинск, г. Гуково, г. Донецк, г. Зверево, г. Морозовск, Морозовский, </w:t>
      </w:r>
      <w:proofErr w:type="gramStart"/>
      <w:r w:rsidRPr="00BB3A35">
        <w:t>Советский</w:t>
      </w:r>
      <w:proofErr w:type="gramEnd"/>
      <w:r w:rsidRPr="00BB3A35">
        <w:t xml:space="preserve">, </w:t>
      </w:r>
      <w:proofErr w:type="spellStart"/>
      <w:r w:rsidRPr="00BB3A35">
        <w:t>Милютинский</w:t>
      </w:r>
      <w:proofErr w:type="spellEnd"/>
      <w:r w:rsidR="00B03439" w:rsidRPr="00BB3A35">
        <w:t>,</w:t>
      </w:r>
      <w:r w:rsidRPr="00BB3A35">
        <w:t xml:space="preserve"> </w:t>
      </w:r>
      <w:proofErr w:type="spellStart"/>
      <w:r w:rsidRPr="00BB3A35">
        <w:t>Обливский</w:t>
      </w:r>
      <w:proofErr w:type="spellEnd"/>
      <w:r w:rsidRPr="00BB3A35">
        <w:t xml:space="preserve"> районы, право выбора одного из способов получения Товара: по месту жительства Получателя; в пунктах выдачи.</w:t>
      </w:r>
    </w:p>
    <w:p w:rsidR="00DF16D5" w:rsidRPr="00BB3A35" w:rsidRDefault="00DF16D5" w:rsidP="00B03439">
      <w:pPr>
        <w:tabs>
          <w:tab w:val="left" w:pos="10632"/>
          <w:tab w:val="left" w:pos="10992"/>
        </w:tabs>
        <w:snapToGrid w:val="0"/>
        <w:ind w:right="-2" w:firstLine="709"/>
        <w:jc w:val="both"/>
      </w:pPr>
      <w:proofErr w:type="gramStart"/>
      <w:r w:rsidRPr="00BB3A35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</w:t>
      </w:r>
      <w:r w:rsidR="005B54F3" w:rsidRPr="00BB3A35">
        <w:rPr>
          <w:bCs/>
        </w:rPr>
        <w:t xml:space="preserve"> либо по согласованию с представителем инвалида, выдача Товара осуществляется со склада Поставщика, находящегося на территории Ростовской области по предъявлении направления в день обращения данного лица,</w:t>
      </w:r>
      <w:r w:rsidRPr="00BB3A35">
        <w:t xml:space="preserve"> </w:t>
      </w:r>
      <w:r w:rsidR="00077443" w:rsidRPr="00BB3A35">
        <w:t>в срок до</w:t>
      </w:r>
      <w:proofErr w:type="gramEnd"/>
      <w:r w:rsidR="00077443" w:rsidRPr="00BB3A35">
        <w:t xml:space="preserve"> </w:t>
      </w:r>
      <w:r w:rsidR="00077443" w:rsidRPr="00BB3A35">
        <w:rPr>
          <w:b/>
        </w:rPr>
        <w:t>06</w:t>
      </w:r>
      <w:r w:rsidR="00B03439" w:rsidRPr="00BB3A35">
        <w:rPr>
          <w:b/>
        </w:rPr>
        <w:t>.</w:t>
      </w:r>
      <w:r w:rsidR="00B940E1" w:rsidRPr="00BB3A35">
        <w:rPr>
          <w:b/>
        </w:rPr>
        <w:t>09</w:t>
      </w:r>
      <w:r w:rsidRPr="00BB3A35">
        <w:rPr>
          <w:b/>
        </w:rPr>
        <w:t>.202</w:t>
      </w:r>
      <w:r w:rsidR="00B940E1" w:rsidRPr="00BB3A35">
        <w:rPr>
          <w:b/>
        </w:rPr>
        <w:t>1</w:t>
      </w:r>
      <w:r w:rsidRPr="00BB3A35">
        <w:rPr>
          <w:b/>
        </w:rPr>
        <w:t xml:space="preserve"> года</w:t>
      </w:r>
      <w:r w:rsidRPr="00BB3A35">
        <w:t>.</w:t>
      </w:r>
    </w:p>
    <w:p w:rsidR="00BE34BA" w:rsidRPr="00BB3A35" w:rsidRDefault="00BE34BA" w:rsidP="00B03439">
      <w:pPr>
        <w:tabs>
          <w:tab w:val="left" w:pos="10632"/>
          <w:tab w:val="left" w:pos="10992"/>
        </w:tabs>
        <w:snapToGrid w:val="0"/>
        <w:ind w:right="-2" w:firstLine="709"/>
        <w:jc w:val="both"/>
      </w:pPr>
      <w:r w:rsidRPr="00BB3A35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="00077443" w:rsidRPr="00BB3A35">
        <w:rPr>
          <w:b/>
        </w:rPr>
        <w:t>10 рабочих</w:t>
      </w:r>
      <w:r w:rsidRPr="00BB3A35">
        <w:rPr>
          <w:b/>
        </w:rPr>
        <w:t xml:space="preserve"> дней </w:t>
      </w:r>
      <w:proofErr w:type="gramStart"/>
      <w:r w:rsidRPr="00BB3A35">
        <w:t>с даты подписания</w:t>
      </w:r>
      <w:proofErr w:type="gramEnd"/>
      <w:r w:rsidRPr="00BB3A35">
        <w:t xml:space="preserve"> Государственного контракта. 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5B54F3" w:rsidRPr="00BB3A35" w:rsidRDefault="005B54F3" w:rsidP="00B03439">
      <w:pPr>
        <w:tabs>
          <w:tab w:val="left" w:pos="10632"/>
          <w:tab w:val="left" w:pos="10992"/>
        </w:tabs>
        <w:snapToGrid w:val="0"/>
        <w:ind w:right="-2" w:firstLine="709"/>
        <w:jc w:val="both"/>
      </w:pPr>
    </w:p>
    <w:p w:rsidR="00AC0933" w:rsidRPr="00BB3A35" w:rsidRDefault="00AC0933" w:rsidP="00B03439">
      <w:pPr>
        <w:tabs>
          <w:tab w:val="left" w:pos="10632"/>
          <w:tab w:val="left" w:pos="10992"/>
        </w:tabs>
        <w:snapToGrid w:val="0"/>
        <w:ind w:right="-2" w:firstLine="709"/>
        <w:jc w:val="both"/>
      </w:pPr>
    </w:p>
    <w:sectPr w:rsidR="00AC0933" w:rsidRPr="00BB3A35" w:rsidSect="00BB3A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B0B"/>
    <w:multiLevelType w:val="hybridMultilevel"/>
    <w:tmpl w:val="37D42518"/>
    <w:lvl w:ilvl="0" w:tplc="5FB89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60E"/>
    <w:multiLevelType w:val="hybridMultilevel"/>
    <w:tmpl w:val="5AC0F740"/>
    <w:lvl w:ilvl="0" w:tplc="08A85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A86"/>
    <w:multiLevelType w:val="hybridMultilevel"/>
    <w:tmpl w:val="90464444"/>
    <w:lvl w:ilvl="0" w:tplc="45B473D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217955BB"/>
    <w:multiLevelType w:val="hybridMultilevel"/>
    <w:tmpl w:val="EFBC8AE8"/>
    <w:lvl w:ilvl="0" w:tplc="519E9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C0F"/>
    <w:multiLevelType w:val="hybridMultilevel"/>
    <w:tmpl w:val="EFBC8AE8"/>
    <w:lvl w:ilvl="0" w:tplc="519E9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785"/>
    <w:multiLevelType w:val="hybridMultilevel"/>
    <w:tmpl w:val="9B24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402AE"/>
    <w:multiLevelType w:val="hybridMultilevel"/>
    <w:tmpl w:val="1EC0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467AA"/>
    <w:multiLevelType w:val="hybridMultilevel"/>
    <w:tmpl w:val="EFBC8AE8"/>
    <w:lvl w:ilvl="0" w:tplc="519E9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37C4D"/>
    <w:multiLevelType w:val="hybridMultilevel"/>
    <w:tmpl w:val="29A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C06E7"/>
    <w:multiLevelType w:val="hybridMultilevel"/>
    <w:tmpl w:val="BC6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B5B07"/>
    <w:multiLevelType w:val="hybridMultilevel"/>
    <w:tmpl w:val="9B24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F"/>
    <w:rsid w:val="00006B23"/>
    <w:rsid w:val="00014564"/>
    <w:rsid w:val="00037C25"/>
    <w:rsid w:val="000500EA"/>
    <w:rsid w:val="00051ECA"/>
    <w:rsid w:val="000606D4"/>
    <w:rsid w:val="00076D31"/>
    <w:rsid w:val="00077443"/>
    <w:rsid w:val="0008166F"/>
    <w:rsid w:val="0009272C"/>
    <w:rsid w:val="000928FE"/>
    <w:rsid w:val="00095D86"/>
    <w:rsid w:val="000A3AA4"/>
    <w:rsid w:val="000A5E75"/>
    <w:rsid w:val="000D4E09"/>
    <w:rsid w:val="000E1384"/>
    <w:rsid w:val="000E454F"/>
    <w:rsid w:val="000F75EE"/>
    <w:rsid w:val="00101CA1"/>
    <w:rsid w:val="00102422"/>
    <w:rsid w:val="0010788A"/>
    <w:rsid w:val="00107D8A"/>
    <w:rsid w:val="00113AC2"/>
    <w:rsid w:val="0013128B"/>
    <w:rsid w:val="001501F5"/>
    <w:rsid w:val="0017229C"/>
    <w:rsid w:val="00173511"/>
    <w:rsid w:val="0017477D"/>
    <w:rsid w:val="00175634"/>
    <w:rsid w:val="001759F0"/>
    <w:rsid w:val="00177374"/>
    <w:rsid w:val="00181DDC"/>
    <w:rsid w:val="00187992"/>
    <w:rsid w:val="001A5BE8"/>
    <w:rsid w:val="001B12CC"/>
    <w:rsid w:val="001B5728"/>
    <w:rsid w:val="001D3F8A"/>
    <w:rsid w:val="001D5F7E"/>
    <w:rsid w:val="001D63DE"/>
    <w:rsid w:val="001E4861"/>
    <w:rsid w:val="001F085C"/>
    <w:rsid w:val="002035BC"/>
    <w:rsid w:val="00224AD0"/>
    <w:rsid w:val="002266F9"/>
    <w:rsid w:val="00261153"/>
    <w:rsid w:val="00262354"/>
    <w:rsid w:val="00264EA8"/>
    <w:rsid w:val="00275B63"/>
    <w:rsid w:val="00285558"/>
    <w:rsid w:val="002D4646"/>
    <w:rsid w:val="002E7906"/>
    <w:rsid w:val="002F324B"/>
    <w:rsid w:val="00304633"/>
    <w:rsid w:val="0030635A"/>
    <w:rsid w:val="00330FDB"/>
    <w:rsid w:val="0033788C"/>
    <w:rsid w:val="0036212A"/>
    <w:rsid w:val="00366A03"/>
    <w:rsid w:val="00370D1F"/>
    <w:rsid w:val="003755FE"/>
    <w:rsid w:val="003874E3"/>
    <w:rsid w:val="0039222D"/>
    <w:rsid w:val="003B5F73"/>
    <w:rsid w:val="003B6724"/>
    <w:rsid w:val="003D7C0C"/>
    <w:rsid w:val="003E0A70"/>
    <w:rsid w:val="003F71AC"/>
    <w:rsid w:val="0040268A"/>
    <w:rsid w:val="004032DC"/>
    <w:rsid w:val="00415DCC"/>
    <w:rsid w:val="004369A5"/>
    <w:rsid w:val="00436FFB"/>
    <w:rsid w:val="00470458"/>
    <w:rsid w:val="004753A4"/>
    <w:rsid w:val="0048569B"/>
    <w:rsid w:val="00491104"/>
    <w:rsid w:val="00497E64"/>
    <w:rsid w:val="004A1D14"/>
    <w:rsid w:val="004B1AE4"/>
    <w:rsid w:val="004C0753"/>
    <w:rsid w:val="004D22A8"/>
    <w:rsid w:val="004F44EC"/>
    <w:rsid w:val="004F5219"/>
    <w:rsid w:val="005021EE"/>
    <w:rsid w:val="00506EB9"/>
    <w:rsid w:val="00514E46"/>
    <w:rsid w:val="00532E21"/>
    <w:rsid w:val="005459DC"/>
    <w:rsid w:val="00550F18"/>
    <w:rsid w:val="00552266"/>
    <w:rsid w:val="00554258"/>
    <w:rsid w:val="005612B8"/>
    <w:rsid w:val="0056437E"/>
    <w:rsid w:val="005774DC"/>
    <w:rsid w:val="00580DE2"/>
    <w:rsid w:val="005840A3"/>
    <w:rsid w:val="00584EF2"/>
    <w:rsid w:val="005B3C3B"/>
    <w:rsid w:val="005B54F3"/>
    <w:rsid w:val="005D1161"/>
    <w:rsid w:val="005F19B8"/>
    <w:rsid w:val="00610990"/>
    <w:rsid w:val="006219EE"/>
    <w:rsid w:val="00622F6E"/>
    <w:rsid w:val="00634EEE"/>
    <w:rsid w:val="006368E8"/>
    <w:rsid w:val="006372FB"/>
    <w:rsid w:val="00642366"/>
    <w:rsid w:val="00660353"/>
    <w:rsid w:val="00695B13"/>
    <w:rsid w:val="006B4B3B"/>
    <w:rsid w:val="006B7197"/>
    <w:rsid w:val="006C0BA9"/>
    <w:rsid w:val="006C14D4"/>
    <w:rsid w:val="006C7ED5"/>
    <w:rsid w:val="00705560"/>
    <w:rsid w:val="007242FF"/>
    <w:rsid w:val="00730165"/>
    <w:rsid w:val="00735382"/>
    <w:rsid w:val="00751C17"/>
    <w:rsid w:val="00762BA3"/>
    <w:rsid w:val="0076588E"/>
    <w:rsid w:val="00771A9B"/>
    <w:rsid w:val="00790266"/>
    <w:rsid w:val="007B5C33"/>
    <w:rsid w:val="007D5C90"/>
    <w:rsid w:val="007E50C2"/>
    <w:rsid w:val="007F16AA"/>
    <w:rsid w:val="007F54A8"/>
    <w:rsid w:val="0081322E"/>
    <w:rsid w:val="008211AC"/>
    <w:rsid w:val="0082571C"/>
    <w:rsid w:val="00844A9A"/>
    <w:rsid w:val="008628A6"/>
    <w:rsid w:val="008A30CA"/>
    <w:rsid w:val="008A6933"/>
    <w:rsid w:val="008A6E2F"/>
    <w:rsid w:val="008E717F"/>
    <w:rsid w:val="008F54AC"/>
    <w:rsid w:val="009012FB"/>
    <w:rsid w:val="0090235F"/>
    <w:rsid w:val="00903416"/>
    <w:rsid w:val="00925A7A"/>
    <w:rsid w:val="0099268E"/>
    <w:rsid w:val="009971F9"/>
    <w:rsid w:val="0099759D"/>
    <w:rsid w:val="009A5380"/>
    <w:rsid w:val="009E6DF9"/>
    <w:rsid w:val="009F0CA8"/>
    <w:rsid w:val="009F40EE"/>
    <w:rsid w:val="009F5494"/>
    <w:rsid w:val="009F67C3"/>
    <w:rsid w:val="00A035E2"/>
    <w:rsid w:val="00A1354A"/>
    <w:rsid w:val="00A26EC0"/>
    <w:rsid w:val="00A353BC"/>
    <w:rsid w:val="00A452DE"/>
    <w:rsid w:val="00A712B0"/>
    <w:rsid w:val="00A84C4E"/>
    <w:rsid w:val="00A90CD4"/>
    <w:rsid w:val="00A96629"/>
    <w:rsid w:val="00AC0933"/>
    <w:rsid w:val="00AC2B01"/>
    <w:rsid w:val="00AC429F"/>
    <w:rsid w:val="00AE00F5"/>
    <w:rsid w:val="00AE1EF2"/>
    <w:rsid w:val="00AE6820"/>
    <w:rsid w:val="00AE7963"/>
    <w:rsid w:val="00AF0589"/>
    <w:rsid w:val="00AF5143"/>
    <w:rsid w:val="00AF57BC"/>
    <w:rsid w:val="00B032E9"/>
    <w:rsid w:val="00B03439"/>
    <w:rsid w:val="00B166EF"/>
    <w:rsid w:val="00B50D07"/>
    <w:rsid w:val="00B7294F"/>
    <w:rsid w:val="00B772B7"/>
    <w:rsid w:val="00B822B4"/>
    <w:rsid w:val="00B936D9"/>
    <w:rsid w:val="00B940E1"/>
    <w:rsid w:val="00B95DFF"/>
    <w:rsid w:val="00BB3A35"/>
    <w:rsid w:val="00BD2BD7"/>
    <w:rsid w:val="00BD49D6"/>
    <w:rsid w:val="00BE34BA"/>
    <w:rsid w:val="00BF7CA3"/>
    <w:rsid w:val="00C05D58"/>
    <w:rsid w:val="00C26A6B"/>
    <w:rsid w:val="00C322ED"/>
    <w:rsid w:val="00C35389"/>
    <w:rsid w:val="00C35743"/>
    <w:rsid w:val="00C4144C"/>
    <w:rsid w:val="00C60593"/>
    <w:rsid w:val="00C83ACE"/>
    <w:rsid w:val="00C92E9E"/>
    <w:rsid w:val="00C93F1A"/>
    <w:rsid w:val="00C97CC6"/>
    <w:rsid w:val="00CB6118"/>
    <w:rsid w:val="00CE1FB2"/>
    <w:rsid w:val="00CE7B74"/>
    <w:rsid w:val="00D12BD0"/>
    <w:rsid w:val="00D224B8"/>
    <w:rsid w:val="00D2694C"/>
    <w:rsid w:val="00D33311"/>
    <w:rsid w:val="00D37E37"/>
    <w:rsid w:val="00D54DE2"/>
    <w:rsid w:val="00D72480"/>
    <w:rsid w:val="00D73218"/>
    <w:rsid w:val="00D77C54"/>
    <w:rsid w:val="00DA042D"/>
    <w:rsid w:val="00DB0ADF"/>
    <w:rsid w:val="00DB7716"/>
    <w:rsid w:val="00DD3300"/>
    <w:rsid w:val="00DD4B5A"/>
    <w:rsid w:val="00DF16D5"/>
    <w:rsid w:val="00E22300"/>
    <w:rsid w:val="00E44788"/>
    <w:rsid w:val="00E72F84"/>
    <w:rsid w:val="00E75BE2"/>
    <w:rsid w:val="00E9467F"/>
    <w:rsid w:val="00EB4445"/>
    <w:rsid w:val="00ED0B75"/>
    <w:rsid w:val="00ED43A6"/>
    <w:rsid w:val="00EF63F3"/>
    <w:rsid w:val="00F26BD3"/>
    <w:rsid w:val="00F314E6"/>
    <w:rsid w:val="00F42DF0"/>
    <w:rsid w:val="00F454C1"/>
    <w:rsid w:val="00F566BD"/>
    <w:rsid w:val="00F77D07"/>
    <w:rsid w:val="00F8289E"/>
    <w:rsid w:val="00F84B5B"/>
    <w:rsid w:val="00F94EB9"/>
    <w:rsid w:val="00FA3209"/>
    <w:rsid w:val="00FA4220"/>
    <w:rsid w:val="00FB1BCF"/>
    <w:rsid w:val="00FC08EF"/>
    <w:rsid w:val="00FD7E0F"/>
    <w:rsid w:val="00FE02E8"/>
    <w:rsid w:val="00FF61B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554258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21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321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554258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next w:val="a"/>
    <w:rsid w:val="00FE02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9268E"/>
    <w:pPr>
      <w:suppressAutoHyphens/>
      <w:ind w:left="720"/>
      <w:contextualSpacing/>
    </w:pPr>
    <w:rPr>
      <w:lang w:eastAsia="ar-SA"/>
    </w:rPr>
  </w:style>
  <w:style w:type="character" w:customStyle="1" w:styleId="a6">
    <w:name w:val="Абзац списка Знак"/>
    <w:link w:val="a5"/>
    <w:uiPriority w:val="34"/>
    <w:rsid w:val="00992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qFormat/>
    <w:rsid w:val="0099268E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9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7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554258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21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321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554258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next w:val="a"/>
    <w:rsid w:val="00FE02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9268E"/>
    <w:pPr>
      <w:suppressAutoHyphens/>
      <w:ind w:left="720"/>
      <w:contextualSpacing/>
    </w:pPr>
    <w:rPr>
      <w:lang w:eastAsia="ar-SA"/>
    </w:rPr>
  </w:style>
  <w:style w:type="character" w:customStyle="1" w:styleId="a6">
    <w:name w:val="Абзац списка Знак"/>
    <w:link w:val="a5"/>
    <w:uiPriority w:val="34"/>
    <w:rsid w:val="00992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qFormat/>
    <w:rsid w:val="0099268E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9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7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-law.ru/gosts/gost/62435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-law.ru/gosts/gost/624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E02B-ECE5-474D-B65A-9D7CD652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13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Юсупова Светлана Владимировна</cp:lastModifiedBy>
  <cp:revision>20</cp:revision>
  <cp:lastPrinted>2020-12-24T12:25:00Z</cp:lastPrinted>
  <dcterms:created xsi:type="dcterms:W3CDTF">2020-12-14T13:02:00Z</dcterms:created>
  <dcterms:modified xsi:type="dcterms:W3CDTF">2020-12-24T13:03:00Z</dcterms:modified>
</cp:coreProperties>
</file>