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D5" w:rsidRPr="00B21133" w:rsidRDefault="005173D5" w:rsidP="005173D5">
      <w:pPr>
        <w:widowControl w:val="0"/>
        <w:spacing w:line="340" w:lineRule="exact"/>
        <w:ind w:left="284"/>
        <w:jc w:val="center"/>
        <w:rPr>
          <w:rFonts w:ascii="Times New Roman CYR" w:hAnsi="Times New Roman CYR" w:cs="Times New Roman CYR"/>
          <w:b/>
          <w:spacing w:val="-6"/>
          <w:kern w:val="1"/>
          <w:sz w:val="26"/>
          <w:szCs w:val="26"/>
        </w:rPr>
      </w:pPr>
      <w:r w:rsidRPr="00B21133">
        <w:rPr>
          <w:b/>
          <w:kern w:val="1"/>
          <w:sz w:val="26"/>
          <w:szCs w:val="26"/>
          <w:lang w:eastAsia="ru-RU"/>
        </w:rPr>
        <w:t>Описание объекта закупки</w:t>
      </w:r>
    </w:p>
    <w:p w:rsidR="005173D5" w:rsidRPr="00B21133" w:rsidRDefault="005173D5" w:rsidP="005173D5">
      <w:pPr>
        <w:widowControl w:val="0"/>
        <w:spacing w:line="340" w:lineRule="exact"/>
        <w:jc w:val="both"/>
        <w:rPr>
          <w:b/>
          <w:kern w:val="1"/>
          <w:sz w:val="26"/>
          <w:szCs w:val="26"/>
        </w:rPr>
      </w:pPr>
      <w:r w:rsidRPr="00B21133">
        <w:rPr>
          <w:b/>
          <w:bCs/>
          <w:kern w:val="1"/>
          <w:sz w:val="26"/>
          <w:szCs w:val="26"/>
        </w:rPr>
        <w:t xml:space="preserve">на </w:t>
      </w:r>
      <w:r w:rsidRPr="005903D5">
        <w:rPr>
          <w:b/>
          <w:bCs/>
          <w:kern w:val="1"/>
          <w:sz w:val="26"/>
          <w:szCs w:val="26"/>
        </w:rPr>
        <w:t>выполнение работ для обеспечения застрахованных лиц, пострадавших вследствие несчастного случая на производстве, в 2021 году протезами бедра</w:t>
      </w:r>
    </w:p>
    <w:p w:rsidR="005173D5" w:rsidRPr="00B21133" w:rsidRDefault="005173D5" w:rsidP="005173D5">
      <w:pPr>
        <w:widowControl w:val="0"/>
        <w:numPr>
          <w:ilvl w:val="0"/>
          <w:numId w:val="1"/>
        </w:numPr>
        <w:spacing w:line="340" w:lineRule="exact"/>
        <w:rPr>
          <w:b/>
          <w:kern w:val="1"/>
          <w:sz w:val="26"/>
          <w:szCs w:val="26"/>
        </w:rPr>
      </w:pPr>
      <w:r w:rsidRPr="00B21133">
        <w:rPr>
          <w:b/>
          <w:kern w:val="1"/>
          <w:sz w:val="26"/>
          <w:szCs w:val="26"/>
        </w:rPr>
        <w:t>Основные требования к работам: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7"/>
      </w:tblGrid>
      <w:tr w:rsidR="005173D5" w:rsidRPr="00A440F5" w:rsidTr="00023268">
        <w:trPr>
          <w:trHeight w:val="617"/>
        </w:trPr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kern w:val="2"/>
                <w:sz w:val="24"/>
                <w:szCs w:val="24"/>
                <w:lang w:eastAsia="ar-SA"/>
              </w:rPr>
              <w:t>Наименование протеза</w:t>
            </w:r>
          </w:p>
        </w:tc>
        <w:tc>
          <w:tcPr>
            <w:tcW w:w="7087" w:type="dxa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kern w:val="2"/>
                <w:sz w:val="24"/>
                <w:szCs w:val="24"/>
                <w:lang w:eastAsia="ar-SA"/>
              </w:rPr>
              <w:t>Описание протеза</w:t>
            </w:r>
          </w:p>
        </w:tc>
      </w:tr>
      <w:tr w:rsidR="005173D5" w:rsidRPr="00A440F5" w:rsidTr="00023268"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color w:val="000000"/>
                <w:sz w:val="24"/>
                <w:szCs w:val="24"/>
              </w:rPr>
              <w:t>Протез бедра лечебно-тренировочный</w:t>
            </w:r>
          </w:p>
        </w:tc>
        <w:tc>
          <w:tcPr>
            <w:tcW w:w="7087" w:type="dxa"/>
          </w:tcPr>
          <w:p w:rsidR="005173D5" w:rsidRDefault="005173D5" w:rsidP="00023268">
            <w:pPr>
              <w:widowControl w:val="0"/>
              <w:snapToGrid w:val="0"/>
              <w:spacing w:line="340" w:lineRule="exact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Протез бедра должен быть модульным, комбинированным, лечебно-тренировочным. Формообразующая часть косметической облицовки должна быть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перлоновые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. Приёмная гильза должна быть унифицированной (без пробных гильз) или индивидуальной (одна пробная гильза), должны быть две сменных гильзы для лечебно-тренировочных протезов. Материал гильзы - листовой термопластичный пластик, вкладная гильза должна быть изготовлена из вспененных материалов или отсутствовать. Крепление протеза должно быть поясное или вакуумное.  Регулировочно-соединительное устройство должно выдерживать нагрузку до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A440F5">
                <w:rPr>
                  <w:rFonts w:eastAsia="Lucida Sans Unicode"/>
                  <w:kern w:val="1"/>
                  <w:sz w:val="24"/>
                  <w:szCs w:val="24"/>
                </w:rPr>
                <w:t>125 кг</w:t>
              </w:r>
            </w:smartTag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. (включительно). Стопа должна быть со стандартным шарниром, коленный шарнир должен быть моноцентрическим, с тормозом, толкателем. 2 шерстяных чехла, 2 хлопчатобумажных чехла. </w:t>
            </w:r>
          </w:p>
          <w:p w:rsidR="005173D5" w:rsidRPr="00A440F5" w:rsidRDefault="005173D5" w:rsidP="00023268">
            <w:pPr>
              <w:widowControl w:val="0"/>
              <w:snapToGrid w:val="0"/>
              <w:spacing w:line="340" w:lineRule="exact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Тип протеза: лечебно-тренировочный.</w:t>
            </w:r>
          </w:p>
          <w:p w:rsidR="005173D5" w:rsidRPr="00A440F5" w:rsidRDefault="005173D5" w:rsidP="00023268">
            <w:pPr>
              <w:widowControl w:val="0"/>
              <w:snapToGrid w:val="0"/>
              <w:spacing w:line="340" w:lineRule="exact"/>
              <w:jc w:val="both"/>
              <w:rPr>
                <w:color w:val="000000"/>
                <w:kern w:val="1"/>
                <w:sz w:val="24"/>
                <w:szCs w:val="24"/>
              </w:rPr>
            </w:pPr>
            <w:r w:rsidRPr="00A440F5">
              <w:rPr>
                <w:color w:val="000000"/>
                <w:kern w:val="1"/>
                <w:sz w:val="24"/>
                <w:szCs w:val="24"/>
              </w:rPr>
              <w:t xml:space="preserve">Гарантийный срок </w:t>
            </w: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эксплуатации не менее </w:t>
            </w:r>
            <w:r w:rsidRPr="00A440F5">
              <w:rPr>
                <w:color w:val="000000"/>
                <w:kern w:val="1"/>
                <w:sz w:val="24"/>
                <w:szCs w:val="24"/>
              </w:rPr>
              <w:t>12 месяцев.</w:t>
            </w:r>
          </w:p>
        </w:tc>
      </w:tr>
      <w:tr w:rsidR="005173D5" w:rsidRPr="00A440F5" w:rsidTr="00023268"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 xml:space="preserve">Протез бедра немодульный универсального назначения </w:t>
            </w:r>
          </w:p>
        </w:tc>
        <w:tc>
          <w:tcPr>
            <w:tcW w:w="7087" w:type="dxa"/>
          </w:tcPr>
          <w:p w:rsidR="005173D5" w:rsidRDefault="005173D5" w:rsidP="00023268">
            <w:pPr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Протез бедра немодульный.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перлоновые</w:t>
            </w:r>
            <w:proofErr w:type="spellEnd"/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силоновые</w:t>
            </w:r>
            <w:proofErr w:type="spellEnd"/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допускается покрытие защитное плёночное.  </w:t>
            </w:r>
            <w:proofErr w:type="gramStart"/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Приёмная гильза</w:t>
            </w:r>
            <w:proofErr w:type="gramEnd"/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унифицированная (без пробных гильз). Материал унифицированной постоянной гильзы - слоистый пластик на основе полиамидных или акриловых смол. Крепление протеза поясное, с использованием бандажа или вакуумное. Стопа шарнирная полиуретановая, монолитная.  Коленный шарнир одноосный с механизмом торможения максимальной готовности для немодульных протезов. 2 шерстяных чехла.</w:t>
            </w: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 2 хлопчатобумажных чехла</w:t>
            </w:r>
            <w:r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5173D5" w:rsidRDefault="005173D5" w:rsidP="00023268">
            <w:pPr>
              <w:spacing w:line="340" w:lineRule="exact"/>
              <w:ind w:right="43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Тип протеза: постоянный. </w:t>
            </w:r>
          </w:p>
          <w:p w:rsidR="005173D5" w:rsidRPr="00A440F5" w:rsidRDefault="005173D5" w:rsidP="00023268">
            <w:pPr>
              <w:spacing w:line="340" w:lineRule="exact"/>
              <w:ind w:right="43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Гарантийный срок эксплуатации не менее 7 месяцев. </w:t>
            </w:r>
          </w:p>
        </w:tc>
      </w:tr>
      <w:tr w:rsidR="005173D5" w:rsidRPr="00A440F5" w:rsidTr="00023268"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Протез бедра немодульный универсального назначения</w:t>
            </w:r>
          </w:p>
          <w:p w:rsidR="005173D5" w:rsidRPr="00A440F5" w:rsidRDefault="005173D5" w:rsidP="0002326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с деревянной гильзой</w:t>
            </w:r>
          </w:p>
        </w:tc>
        <w:tc>
          <w:tcPr>
            <w:tcW w:w="7087" w:type="dxa"/>
          </w:tcPr>
          <w:p w:rsidR="005173D5" w:rsidRDefault="005173D5" w:rsidP="00023268">
            <w:pPr>
              <w:keepLines/>
              <w:widowControl w:val="0"/>
              <w:snapToGrid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Протез бедра должен быть немодульным.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перлоновые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 или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силоновые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, допускается покрытие защитное плёночное.  Приёмная гильза должна быть унифицированной (без пробных гильз). Материал унифицированной постоянной гильзы -  дерево. Крепление протеза должно быть поясное, с использованием бандажа или вакуумное.  Стопа должна быть с металлическим каркасом, подвижная во всех вертикальных плоскостях.  Коленный шарнир должен быть одноосным, с механизмом торможения максимальной готовности для немодульных протезов. 2 шерстяных чехла, 2 хлопчатобумажных чехла. </w:t>
            </w:r>
          </w:p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Тип протеза: постоянный.</w:t>
            </w:r>
          </w:p>
          <w:p w:rsidR="005173D5" w:rsidRPr="00A440F5" w:rsidRDefault="005173D5" w:rsidP="00023268">
            <w:pPr>
              <w:keepLines/>
              <w:widowControl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Гарантийный срок эксплуатации не менее 8 месяцев.</w:t>
            </w:r>
          </w:p>
        </w:tc>
      </w:tr>
      <w:tr w:rsidR="005173D5" w:rsidRPr="00A440F5" w:rsidTr="00023268"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Протез бедра немодульный универсального назначения с гильзой МПЛ</w:t>
            </w:r>
          </w:p>
          <w:p w:rsidR="005173D5" w:rsidRPr="00A440F5" w:rsidRDefault="005173D5" w:rsidP="00023268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173D5" w:rsidRDefault="005173D5" w:rsidP="00023268">
            <w:pPr>
              <w:keepLines/>
              <w:widowControl w:val="0"/>
              <w:snapToGrid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Протез бедра должен быть немодульным. 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перлоновые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 или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силоновые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, допускается покрытие защитное плёночное.  Приёмная гильза должна быть унифицированной (без пробных гильз). Материал унифицированной постоянной гильзы должен быть слоистый пластик на основе полиамидных смол. Крепление протеза должно быть поясное, с использованием бандажа или вакуумное. Стопа должна быть шарнирная полиуретановая, монолитная.  Коленный шарнир должен быть одноосным с механизмом торможения максимальной готовности для немодульных протезов. 2 шерстяных чехла, 2 хлопчатобумажных чехла.  </w:t>
            </w:r>
          </w:p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Тип протеза: постоянный.</w:t>
            </w:r>
          </w:p>
          <w:p w:rsidR="005173D5" w:rsidRPr="00A440F5" w:rsidRDefault="005173D5" w:rsidP="00023268">
            <w:pPr>
              <w:keepLines/>
              <w:widowControl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Гарантийный срок эксплуатации не менее 7 месяцев.</w:t>
            </w:r>
          </w:p>
        </w:tc>
      </w:tr>
      <w:tr w:rsidR="005173D5" w:rsidRPr="00A440F5" w:rsidTr="00023268"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ind w:hanging="32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Протез бедра немодульный</w:t>
            </w:r>
          </w:p>
          <w:p w:rsidR="005173D5" w:rsidRPr="00A440F5" w:rsidRDefault="005173D5" w:rsidP="00023268">
            <w:pPr>
              <w:widowControl w:val="0"/>
              <w:snapToGrid w:val="0"/>
              <w:spacing w:line="340" w:lineRule="exact"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с кожаной гильзой</w:t>
            </w:r>
          </w:p>
        </w:tc>
        <w:tc>
          <w:tcPr>
            <w:tcW w:w="7087" w:type="dxa"/>
          </w:tcPr>
          <w:p w:rsidR="005173D5" w:rsidRDefault="005173D5" w:rsidP="00023268">
            <w:pPr>
              <w:keepLines/>
              <w:widowControl w:val="0"/>
              <w:snapToGrid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Протез </w:t>
            </w:r>
            <w:proofErr w:type="gram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бедра  должен</w:t>
            </w:r>
            <w:proofErr w:type="gram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 быть немодульным.  Формообразующая часть косметической облицовки должна быть мягкая полиуретановая (листовой поролон). Косметическое покрытие облицовки - чулки ортопедические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перлоновые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 или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силоновые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.  Приёмная гильза должна быть кожаной, унифицированной (без пробных гильз). Крепление протеза должно быть поясное или с использованием бандажа.  Стопа должна быть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бесшарнирная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, полиуретановая, монолитная. Коленный шарнир должен быть с ручным замком без поворотного устройства. 2 шерстяных чехла, 2 хлопчатобумажных чехла.  </w:t>
            </w:r>
          </w:p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Тип протеза: постоянный.</w:t>
            </w:r>
          </w:p>
          <w:p w:rsidR="005173D5" w:rsidRPr="00A440F5" w:rsidRDefault="005173D5" w:rsidP="00023268">
            <w:pPr>
              <w:keepLines/>
              <w:widowControl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Гарантийный срок эксплуатации не менее 7 месяцев.</w:t>
            </w:r>
          </w:p>
        </w:tc>
      </w:tr>
      <w:tr w:rsidR="005173D5" w:rsidRPr="00A440F5" w:rsidTr="00023268">
        <w:trPr>
          <w:trHeight w:val="1178"/>
        </w:trPr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Протез при вычленении бедра немодульный с трубчатым каркасом</w:t>
            </w:r>
          </w:p>
        </w:tc>
        <w:tc>
          <w:tcPr>
            <w:tcW w:w="7087" w:type="dxa"/>
          </w:tcPr>
          <w:p w:rsidR="005173D5" w:rsidRDefault="005173D5" w:rsidP="00023268">
            <w:pPr>
              <w:spacing w:line="340" w:lineRule="exact"/>
              <w:ind w:right="43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Протез при вычленении в тазобедренном суставе должен быть немодульным. Формообразующая часть косметической облицовки должна быть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перлоновые</w:t>
            </w:r>
            <w:proofErr w:type="spellEnd"/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силоновые</w:t>
            </w:r>
            <w:proofErr w:type="spellEnd"/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. Приёмная гильза должна быть индивидуальной. Материал приемной гильзы: кожа, литьевой слоистый пластик на основе акриловых смол, листовой термопластичный пластик; вкладная гильза из вспененных материалов. Крепление должно быть с использованием гильзы. Регулировочно-соединительные устройства должны соответствовать весу инвалида. Стопа должна быть с металлическим каркасом, подвижная во всех вертикальных плоскостях или стопа шарнирная полиуретановая, монолитная. 2 шерстяных чехла, 2 хлопчатобумажных чехла. </w:t>
            </w:r>
          </w:p>
          <w:p w:rsidR="005173D5" w:rsidRPr="00A440F5" w:rsidRDefault="005173D5" w:rsidP="00023268">
            <w:pPr>
              <w:spacing w:line="340" w:lineRule="exact"/>
              <w:ind w:right="43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Тип протеза: постоянный. </w:t>
            </w:r>
          </w:p>
          <w:p w:rsidR="005173D5" w:rsidRPr="00A440F5" w:rsidRDefault="005173D5" w:rsidP="00023268">
            <w:pPr>
              <w:spacing w:line="340" w:lineRule="exact"/>
              <w:ind w:right="43"/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A440F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Гарантийный срок эксплуатации не менее 7 месяцев.</w:t>
            </w:r>
          </w:p>
        </w:tc>
      </w:tr>
      <w:tr w:rsidR="005173D5" w:rsidRPr="00A440F5" w:rsidTr="00023268"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Протез бедра модульный с гильзой из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ортокрила</w:t>
            </w:r>
            <w:proofErr w:type="spellEnd"/>
          </w:p>
          <w:p w:rsidR="005173D5" w:rsidRPr="00A440F5" w:rsidRDefault="005173D5" w:rsidP="00023268">
            <w:pPr>
              <w:widowControl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173D5" w:rsidRDefault="005173D5" w:rsidP="00023268">
            <w:pPr>
              <w:keepLines/>
              <w:widowControl w:val="0"/>
              <w:snapToGrid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Протез бедра должен быть модульным. 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перлоновые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 или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силоновые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, допускается покрытие защитное плёночное.  Приёмная гильза должна быть индивидуальной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 Крепление протеза должно быть поясное, с использованием бандажа или вакуумное.  Регулировочно-соединительные устройства должны соответствовать весу инвалида. Стопа должна быть со средней степенью энергосбережения. Коленный шарнир должен быть полицентрическим с «геометрическим замком», с зависимым механическим регулированием фаз сгибания-разгибания, материал сталь. Применяется поворотное устройство. 2 шерстяных чехла, 2 хлопчатобумажных чехла.  </w:t>
            </w:r>
          </w:p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Тип протеза: постоянный.</w:t>
            </w:r>
          </w:p>
          <w:p w:rsidR="005173D5" w:rsidRPr="00A440F5" w:rsidRDefault="005173D5" w:rsidP="00023268">
            <w:pPr>
              <w:widowControl w:val="0"/>
              <w:snapToGrid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Гарантийный срок эксплуатации не менее 12 месяцев.</w:t>
            </w:r>
          </w:p>
        </w:tc>
      </w:tr>
      <w:tr w:rsidR="005173D5" w:rsidRPr="00A440F5" w:rsidTr="00023268"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Протез бедра</w:t>
            </w:r>
          </w:p>
          <w:p w:rsidR="005173D5" w:rsidRPr="00A440F5" w:rsidRDefault="005173D5" w:rsidP="00023268">
            <w:pPr>
              <w:keepLines/>
              <w:widowControl w:val="0"/>
              <w:spacing w:line="340" w:lineRule="exac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модульный с гильзой МПЛ</w:t>
            </w:r>
          </w:p>
          <w:p w:rsidR="005173D5" w:rsidRPr="00A440F5" w:rsidRDefault="005173D5" w:rsidP="00023268">
            <w:pPr>
              <w:widowControl w:val="0"/>
              <w:snapToGrid w:val="0"/>
              <w:spacing w:line="340" w:lineRule="exact"/>
              <w:jc w:val="center"/>
              <w:rPr>
                <w:rFonts w:eastAsia="Arial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087" w:type="dxa"/>
          </w:tcPr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ind w:right="43" w:firstLine="34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Протез бедра должен быть модульным. 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перлоновые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 или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силоновые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>, допускается покрытие защитное плёночное.  Приёмная гильза должна быть унифицированной (без пробных гильз). Материал унифицированной постоянной гильзы - слоистый пластик на основе полиамидных смол. Крепление протеза должно быть поясное, с использованием бандажа или вакуумное. Регулировочно-соединительные устройства должны соответствовать весу инвалида. Стопа должна быть со средней степенью энергосбережения. Коленный шарнир должен быть полицентрическим с «геометрическим замком» с зависимым механическим регулированием фаз сгибания-разгибания, материал сталь. 2 шерстяных чехла, 2 хлопчатобумажных чехла.  Тип протеза: постоянный.</w:t>
            </w:r>
          </w:p>
          <w:p w:rsidR="005173D5" w:rsidRPr="00A440F5" w:rsidRDefault="005173D5" w:rsidP="00023268">
            <w:pPr>
              <w:keepLines/>
              <w:widowControl w:val="0"/>
              <w:spacing w:line="340" w:lineRule="exact"/>
              <w:ind w:right="43" w:firstLine="34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Гарантийный срок эксплуатации не менее 12 месяцев.</w:t>
            </w:r>
          </w:p>
        </w:tc>
      </w:tr>
      <w:tr w:rsidR="005173D5" w:rsidRPr="00A440F5" w:rsidTr="00023268"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widowControl w:val="0"/>
              <w:snapToGrid w:val="0"/>
              <w:spacing w:line="340" w:lineRule="exact"/>
              <w:jc w:val="center"/>
              <w:rPr>
                <w:rFonts w:eastAsia="Arial"/>
                <w:color w:val="000000"/>
                <w:kern w:val="1"/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Протез бедра модульный комбинированный с гильзой МПЛ</w:t>
            </w:r>
          </w:p>
        </w:tc>
        <w:tc>
          <w:tcPr>
            <w:tcW w:w="7087" w:type="dxa"/>
          </w:tcPr>
          <w:p w:rsidR="005173D5" w:rsidRDefault="005173D5" w:rsidP="00023268">
            <w:pPr>
              <w:keepLines/>
              <w:widowControl w:val="0"/>
              <w:snapToGrid w:val="0"/>
              <w:spacing w:line="340" w:lineRule="exact"/>
              <w:ind w:firstLine="72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Протез бедра должен быть модульным, комбинированным. Формообразующая часть косметической облицовки должна быть модульная, мягкая, полиуретановая или листовой поролон. Косметическое покрытие облицовки - чулки ортопедические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перлоновые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 или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силоновые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. Приёмная гильза должна быть унифицированной (без пробных гильз).  Материал унифицированной постоянной гильзы - слоистый пластик на основе полиамидных смол. Крепление протеза должно быть поясное, с использованием бандажа или вакуумное.  Регулировочно-соединительные устройства должны соответствовать весу инвалида. Коленный шарнир должен быть полицентрическим с встроенным толкателем. Стопа должна быть со средней степенью энергосбережения. Применяется поворотное устройство.2 шерстяных чехла, 2 хлопчатобумажных чехла. </w:t>
            </w:r>
          </w:p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ind w:firstLine="72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Тип протеза: постоянный.</w:t>
            </w:r>
          </w:p>
          <w:p w:rsidR="005173D5" w:rsidRPr="00A440F5" w:rsidRDefault="005173D5" w:rsidP="00023268">
            <w:pPr>
              <w:keepLines/>
              <w:widowControl w:val="0"/>
              <w:spacing w:line="340" w:lineRule="exact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Гарантийный срок эксплуатации не менее 12 месяцев.</w:t>
            </w:r>
          </w:p>
        </w:tc>
      </w:tr>
      <w:tr w:rsidR="005173D5" w:rsidRPr="00A440F5" w:rsidTr="00023268"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Протез бедра модульный комбинированный</w:t>
            </w:r>
          </w:p>
          <w:p w:rsidR="005173D5" w:rsidRPr="00A440F5" w:rsidRDefault="005173D5" w:rsidP="00023268">
            <w:pPr>
              <w:keepLines/>
              <w:widowControl w:val="0"/>
              <w:spacing w:line="340" w:lineRule="exac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с гильзой из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ортокрила</w:t>
            </w:r>
            <w:proofErr w:type="spellEnd"/>
          </w:p>
          <w:p w:rsidR="005173D5" w:rsidRPr="00A440F5" w:rsidRDefault="005173D5" w:rsidP="00023268">
            <w:pPr>
              <w:widowControl w:val="0"/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173D5" w:rsidRPr="00A440F5" w:rsidRDefault="005173D5" w:rsidP="00023268">
            <w:pPr>
              <w:keepLines/>
              <w:widowControl w:val="0"/>
              <w:snapToGrid w:val="0"/>
              <w:spacing w:line="340" w:lineRule="exact"/>
              <w:ind w:right="43" w:firstLine="76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Протез бедра должен быть модульным. Формообразующая часть косметической облицовки – модульная, мягкая, полиуретановая или листовой поролон. Косметическое покрытие облицовки - чулки ортопедические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перлоновые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 или </w:t>
            </w:r>
            <w:proofErr w:type="spellStart"/>
            <w:r w:rsidRPr="00A440F5">
              <w:rPr>
                <w:rFonts w:eastAsia="Lucida Sans Unicode"/>
                <w:kern w:val="1"/>
                <w:sz w:val="24"/>
                <w:szCs w:val="24"/>
              </w:rPr>
              <w:t>силоновые</w:t>
            </w:r>
            <w:proofErr w:type="spellEnd"/>
            <w:r w:rsidRPr="00A440F5">
              <w:rPr>
                <w:rFonts w:eastAsia="Lucida Sans Unicode"/>
                <w:kern w:val="1"/>
                <w:sz w:val="24"/>
                <w:szCs w:val="24"/>
              </w:rPr>
              <w:t>, допускается покрытие защитное пленочное. Приемная гильза должна быть индивидуальной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Крепление протеза должно быть поясное, с использованием бандажа или вакуумное. Регулировочно-соединительные устройства должны соответствовать весу инвалида, с механическим одноосным коленным шарниром, с тормозным механизмом. Стопа должна быть с подвижным в сагиттальной плоскости голеностопным шарниром. Применяется поворотное устройство.</w:t>
            </w:r>
          </w:p>
          <w:p w:rsidR="005173D5" w:rsidRDefault="005173D5" w:rsidP="00023268">
            <w:pPr>
              <w:keepLines/>
              <w:widowControl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 xml:space="preserve">2 шерстяных чехла, 2 хлопчатобумажных чехла. </w:t>
            </w:r>
          </w:p>
          <w:p w:rsidR="005173D5" w:rsidRPr="00A440F5" w:rsidRDefault="005173D5" w:rsidP="00023268">
            <w:pPr>
              <w:keepLines/>
              <w:widowControl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Тип протеза: постоянный.</w:t>
            </w:r>
          </w:p>
          <w:p w:rsidR="005173D5" w:rsidRPr="00A440F5" w:rsidRDefault="005173D5" w:rsidP="00023268">
            <w:pPr>
              <w:keepLines/>
              <w:widowControl w:val="0"/>
              <w:spacing w:line="340" w:lineRule="exact"/>
              <w:ind w:right="43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A440F5">
              <w:rPr>
                <w:rFonts w:eastAsia="Lucida Sans Unicode"/>
                <w:kern w:val="1"/>
                <w:sz w:val="24"/>
                <w:szCs w:val="24"/>
              </w:rPr>
              <w:t>Гарантийный срок эксплуатации не менее 12 месяцев.</w:t>
            </w:r>
          </w:p>
        </w:tc>
      </w:tr>
      <w:tr w:rsidR="005173D5" w:rsidRPr="00A440F5" w:rsidTr="00023268">
        <w:tc>
          <w:tcPr>
            <w:tcW w:w="567" w:type="dxa"/>
            <w:shd w:val="clear" w:color="auto" w:fill="auto"/>
          </w:tcPr>
          <w:p w:rsidR="005173D5" w:rsidRPr="00A440F5" w:rsidRDefault="005173D5" w:rsidP="00023268">
            <w:pPr>
              <w:pStyle w:val="ConsPlusNormal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5173D5" w:rsidRPr="00A440F5" w:rsidRDefault="005173D5" w:rsidP="00023268">
            <w:pPr>
              <w:snapToGrid w:val="0"/>
              <w:spacing w:line="340" w:lineRule="exact"/>
              <w:jc w:val="center"/>
              <w:rPr>
                <w:rFonts w:eastAsia="Arial"/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Протез бедра модульный для купания</w:t>
            </w:r>
          </w:p>
          <w:p w:rsidR="005173D5" w:rsidRPr="00A440F5" w:rsidRDefault="005173D5" w:rsidP="00023268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173D5" w:rsidRDefault="005173D5" w:rsidP="00023268">
            <w:pPr>
              <w:spacing w:line="340" w:lineRule="exact"/>
              <w:ind w:right="43"/>
              <w:jc w:val="both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 xml:space="preserve">Протез бедра модульный для купания. Без косметической облицовки. Приёмная гильза должна быть индивидуальной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 Крепление протеза должно быть вакуумное.  Коленный шарнир должен быть модульным, замковым, одноосным, с фиксатором. Стопа должна быть с повышенной упругостью в носочной части, иметь решетчатый профиль подошвы для хорошей </w:t>
            </w:r>
            <w:proofErr w:type="spellStart"/>
            <w:r w:rsidRPr="00A440F5">
              <w:rPr>
                <w:sz w:val="24"/>
                <w:szCs w:val="24"/>
              </w:rPr>
              <w:t>сцепляемости</w:t>
            </w:r>
            <w:proofErr w:type="spellEnd"/>
            <w:r w:rsidRPr="00A440F5">
              <w:rPr>
                <w:sz w:val="24"/>
                <w:szCs w:val="24"/>
              </w:rPr>
              <w:t xml:space="preserve"> со скользкой поверхностью, со средней степенью энергосбережения. Полуфабрикаты, используемые при изготовлении протеза, должны быть влагоустойчивы, с нагрузкой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A440F5">
                <w:rPr>
                  <w:sz w:val="24"/>
                  <w:szCs w:val="24"/>
                </w:rPr>
                <w:t>100 кг</w:t>
              </w:r>
            </w:smartTag>
            <w:r w:rsidRPr="00A440F5">
              <w:rPr>
                <w:sz w:val="24"/>
                <w:szCs w:val="24"/>
              </w:rPr>
              <w:t xml:space="preserve">.  </w:t>
            </w:r>
          </w:p>
          <w:p w:rsidR="005173D5" w:rsidRPr="00A440F5" w:rsidRDefault="005173D5" w:rsidP="00023268">
            <w:pPr>
              <w:spacing w:line="340" w:lineRule="exact"/>
              <w:ind w:right="43"/>
              <w:jc w:val="both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Назначение протеза: влажная среда, для принятия водных процедур.</w:t>
            </w:r>
          </w:p>
          <w:p w:rsidR="005173D5" w:rsidRPr="00A440F5" w:rsidRDefault="005173D5" w:rsidP="00023268">
            <w:pPr>
              <w:spacing w:line="340" w:lineRule="exact"/>
              <w:jc w:val="both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>Гарантийный срок эксплуатации должен быть не менее 12 месяцев.</w:t>
            </w:r>
          </w:p>
        </w:tc>
      </w:tr>
      <w:tr w:rsidR="005173D5" w:rsidRPr="00A440F5" w:rsidTr="00023268">
        <w:tc>
          <w:tcPr>
            <w:tcW w:w="9781" w:type="dxa"/>
            <w:gridSpan w:val="3"/>
            <w:shd w:val="clear" w:color="auto" w:fill="auto"/>
          </w:tcPr>
          <w:p w:rsidR="005173D5" w:rsidRPr="00A440F5" w:rsidRDefault="005173D5" w:rsidP="00023268">
            <w:pPr>
              <w:spacing w:line="340" w:lineRule="exact"/>
              <w:ind w:right="43"/>
              <w:jc w:val="both"/>
              <w:rPr>
                <w:sz w:val="24"/>
                <w:szCs w:val="24"/>
              </w:rPr>
            </w:pPr>
            <w:r w:rsidRPr="00A440F5">
              <w:rPr>
                <w:sz w:val="24"/>
                <w:szCs w:val="24"/>
              </w:rPr>
              <w:t xml:space="preserve">Протезы должны соответствовать требованиям ГОСТ: ГОСТ ISO 10993-1-2011, ГОСТ ISO 10993-5-2011, ГОСТ ISO 10993-10-2011 "Изделия медицинские. Оценка биологического действия медицинских изделий",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      </w:r>
            <w:proofErr w:type="spellStart"/>
            <w:r w:rsidRPr="00A440F5">
              <w:rPr>
                <w:sz w:val="24"/>
                <w:szCs w:val="24"/>
              </w:rPr>
              <w:t>ортезы</w:t>
            </w:r>
            <w:proofErr w:type="spellEnd"/>
            <w:r w:rsidRPr="00A440F5">
              <w:rPr>
                <w:sz w:val="24"/>
                <w:szCs w:val="24"/>
              </w:rPr>
              <w:t xml:space="preserve"> наружные. Требования и методы испытаний».</w:t>
            </w:r>
          </w:p>
        </w:tc>
      </w:tr>
      <w:tr w:rsidR="005173D5" w:rsidRPr="00A440F5" w:rsidTr="00023268">
        <w:tc>
          <w:tcPr>
            <w:tcW w:w="2694" w:type="dxa"/>
            <w:gridSpan w:val="2"/>
            <w:shd w:val="clear" w:color="auto" w:fill="auto"/>
          </w:tcPr>
          <w:p w:rsidR="005173D5" w:rsidRPr="00A440F5" w:rsidRDefault="005173D5" w:rsidP="00023268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A440F5">
              <w:rPr>
                <w:bCs/>
                <w:kern w:val="2"/>
                <w:sz w:val="24"/>
                <w:szCs w:val="24"/>
              </w:rPr>
              <w:t>Информация о сроке службы на изделия</w:t>
            </w:r>
          </w:p>
        </w:tc>
        <w:tc>
          <w:tcPr>
            <w:tcW w:w="7087" w:type="dxa"/>
          </w:tcPr>
          <w:p w:rsidR="005173D5" w:rsidRPr="00A440F5" w:rsidRDefault="005173D5" w:rsidP="00023268">
            <w:pPr>
              <w:snapToGrid w:val="0"/>
              <w:spacing w:line="340" w:lineRule="exact"/>
              <w:jc w:val="center"/>
              <w:rPr>
                <w:kern w:val="2"/>
                <w:sz w:val="24"/>
                <w:szCs w:val="24"/>
              </w:rPr>
            </w:pPr>
            <w:r w:rsidRPr="00A440F5">
              <w:rPr>
                <w:bCs/>
                <w:kern w:val="2"/>
                <w:sz w:val="24"/>
                <w:szCs w:val="24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</w:t>
            </w:r>
            <w:r w:rsidRPr="00A440F5">
              <w:rPr>
                <w:bCs/>
                <w:kern w:val="2"/>
                <w:sz w:val="24"/>
                <w:szCs w:val="24"/>
              </w:rPr>
              <w:lastRenderedPageBreak/>
              <w:t xml:space="preserve">документ, содержащий данные о конкретном сроке службы по каждому виду изделий/срок службы не установлен </w:t>
            </w:r>
            <w:r w:rsidRPr="00A440F5">
              <w:rPr>
                <w:bCs/>
                <w:i/>
                <w:kern w:val="2"/>
                <w:sz w:val="24"/>
                <w:szCs w:val="24"/>
              </w:rPr>
              <w:t>(указать конкретное условие)</w:t>
            </w:r>
          </w:p>
        </w:tc>
      </w:tr>
    </w:tbl>
    <w:p w:rsidR="005173D5" w:rsidRPr="005903D5" w:rsidRDefault="005173D5" w:rsidP="005173D5">
      <w:pPr>
        <w:widowControl w:val="0"/>
        <w:shd w:val="clear" w:color="auto" w:fill="FFFFFF"/>
        <w:tabs>
          <w:tab w:val="left" w:pos="-284"/>
          <w:tab w:val="left" w:pos="284"/>
          <w:tab w:val="left" w:pos="426"/>
        </w:tabs>
        <w:autoSpaceDE w:val="0"/>
        <w:spacing w:line="340" w:lineRule="exact"/>
        <w:ind w:firstLine="425"/>
        <w:jc w:val="both"/>
        <w:rPr>
          <w:kern w:val="1"/>
          <w:sz w:val="24"/>
          <w:szCs w:val="24"/>
        </w:rPr>
      </w:pPr>
      <w:r w:rsidRPr="005903D5">
        <w:rPr>
          <w:kern w:val="1"/>
          <w:sz w:val="24"/>
          <w:szCs w:val="24"/>
        </w:rPr>
        <w:lastRenderedPageBreak/>
        <w:t xml:space="preserve">Выполнение работ по протезированию должно соответствовать назначениям медико-социальной экспертизы, а также врача. При выполнении работ по изготовлению протезов должен быть осуществлен контроль при примерке и обеспечении </w:t>
      </w:r>
      <w:r w:rsidRPr="00A440F5">
        <w:rPr>
          <w:kern w:val="1"/>
          <w:sz w:val="24"/>
          <w:szCs w:val="24"/>
        </w:rPr>
        <w:t>получателей</w:t>
      </w:r>
      <w:r w:rsidRPr="005903D5">
        <w:rPr>
          <w:kern w:val="1"/>
          <w:sz w:val="24"/>
          <w:szCs w:val="24"/>
        </w:rPr>
        <w:t xml:space="preserve"> указанными средствами реабилитации. </w:t>
      </w:r>
      <w:r w:rsidRPr="00A440F5">
        <w:rPr>
          <w:kern w:val="1"/>
          <w:sz w:val="24"/>
          <w:szCs w:val="24"/>
        </w:rPr>
        <w:t>Получатели</w:t>
      </w:r>
      <w:r w:rsidRPr="005903D5">
        <w:rPr>
          <w:kern w:val="1"/>
          <w:sz w:val="24"/>
          <w:szCs w:val="24"/>
        </w:rPr>
        <w:t xml:space="preserve"> не должны испытывать болей, избыточного давления, обуславливающих нарушения кровообращения.</w:t>
      </w:r>
    </w:p>
    <w:p w:rsidR="005173D5" w:rsidRPr="005903D5" w:rsidRDefault="005173D5" w:rsidP="005173D5">
      <w:pPr>
        <w:widowControl w:val="0"/>
        <w:tabs>
          <w:tab w:val="left" w:pos="12208"/>
        </w:tabs>
        <w:spacing w:line="340" w:lineRule="exact"/>
        <w:ind w:firstLine="425"/>
        <w:jc w:val="both"/>
        <w:rPr>
          <w:kern w:val="1"/>
          <w:sz w:val="24"/>
          <w:szCs w:val="24"/>
        </w:rPr>
      </w:pPr>
      <w:r w:rsidRPr="005903D5">
        <w:rPr>
          <w:kern w:val="1"/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 Должны отвечать требованиям ГОСТ Р 52877-2007 «Услуги по медицинской реабилитации инвалидов. Основные положения», ГОСТ Р 53874-2017 «Реабилитация инвалидов. Основные виды реабилитационных услуг».</w:t>
      </w:r>
    </w:p>
    <w:p w:rsidR="005173D5" w:rsidRPr="005903D5" w:rsidRDefault="005173D5" w:rsidP="005173D5">
      <w:pPr>
        <w:widowControl w:val="0"/>
        <w:tabs>
          <w:tab w:val="left" w:pos="12208"/>
        </w:tabs>
        <w:spacing w:line="340" w:lineRule="exact"/>
        <w:ind w:firstLine="425"/>
        <w:jc w:val="both"/>
        <w:rPr>
          <w:kern w:val="1"/>
          <w:sz w:val="24"/>
          <w:szCs w:val="24"/>
        </w:rPr>
      </w:pPr>
      <w:r w:rsidRPr="005903D5">
        <w:rPr>
          <w:kern w:val="1"/>
          <w:sz w:val="24"/>
          <w:szCs w:val="24"/>
        </w:rPr>
        <w:t>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5173D5" w:rsidRPr="005903D5" w:rsidRDefault="005173D5" w:rsidP="005173D5">
      <w:pPr>
        <w:widowControl w:val="0"/>
        <w:tabs>
          <w:tab w:val="left" w:pos="12208"/>
        </w:tabs>
        <w:spacing w:line="340" w:lineRule="exact"/>
        <w:ind w:firstLine="425"/>
        <w:jc w:val="both"/>
        <w:rPr>
          <w:kern w:val="1"/>
          <w:sz w:val="24"/>
          <w:szCs w:val="24"/>
        </w:rPr>
      </w:pPr>
      <w:r w:rsidRPr="005903D5">
        <w:rPr>
          <w:kern w:val="1"/>
          <w:sz w:val="24"/>
          <w:szCs w:val="24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173D5" w:rsidRPr="005903D5" w:rsidRDefault="005173D5" w:rsidP="005173D5">
      <w:pPr>
        <w:widowControl w:val="0"/>
        <w:tabs>
          <w:tab w:val="left" w:pos="12208"/>
        </w:tabs>
        <w:spacing w:line="340" w:lineRule="exact"/>
        <w:ind w:firstLine="425"/>
        <w:jc w:val="both"/>
        <w:rPr>
          <w:kern w:val="1"/>
          <w:sz w:val="24"/>
          <w:szCs w:val="24"/>
        </w:rPr>
      </w:pPr>
      <w:r w:rsidRPr="005903D5">
        <w:rPr>
          <w:kern w:val="1"/>
          <w:sz w:val="24"/>
          <w:szCs w:val="24"/>
        </w:rPr>
        <w:t>Работы по обеспечению получателей протезами нижних конечностей следует считать эффективно исполненными, если у получателя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5173D5" w:rsidRPr="005903D5" w:rsidRDefault="005173D5" w:rsidP="005173D5">
      <w:pPr>
        <w:widowControl w:val="0"/>
        <w:tabs>
          <w:tab w:val="left" w:pos="12208"/>
        </w:tabs>
        <w:spacing w:line="340" w:lineRule="exact"/>
        <w:ind w:firstLine="425"/>
        <w:jc w:val="both"/>
        <w:rPr>
          <w:kern w:val="1"/>
          <w:sz w:val="24"/>
          <w:szCs w:val="24"/>
        </w:rPr>
      </w:pPr>
      <w:r w:rsidRPr="005903D5">
        <w:rPr>
          <w:kern w:val="1"/>
          <w:sz w:val="24"/>
          <w:szCs w:val="24"/>
        </w:rPr>
        <w:t>При необходимости отправка протезов от исполнителя к месту нахождения получателей должна осуществляться с соблюдением требований ГОСТ 20790-93/ГОСТ Р 50444-92 «Приборы аппараты и оборудование медицинские. Общие технические условия» и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5173D5" w:rsidRPr="005903D5" w:rsidRDefault="005173D5" w:rsidP="005173D5">
      <w:pPr>
        <w:widowControl w:val="0"/>
        <w:tabs>
          <w:tab w:val="left" w:pos="12208"/>
        </w:tabs>
        <w:spacing w:line="340" w:lineRule="exact"/>
        <w:ind w:firstLine="425"/>
        <w:jc w:val="both"/>
        <w:rPr>
          <w:kern w:val="1"/>
          <w:sz w:val="24"/>
          <w:szCs w:val="24"/>
        </w:rPr>
      </w:pPr>
      <w:r w:rsidRPr="005903D5">
        <w:rPr>
          <w:kern w:val="1"/>
          <w:sz w:val="24"/>
          <w:szCs w:val="24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5173D5" w:rsidRPr="00955502" w:rsidRDefault="005173D5" w:rsidP="005173D5">
      <w:pPr>
        <w:tabs>
          <w:tab w:val="left" w:pos="709"/>
          <w:tab w:val="left" w:pos="1134"/>
        </w:tabs>
        <w:snapToGrid w:val="0"/>
        <w:spacing w:line="340" w:lineRule="exact"/>
        <w:ind w:firstLine="567"/>
        <w:jc w:val="both"/>
        <w:rPr>
          <w:rFonts w:eastAsia="Lucida Sans Unicode"/>
          <w:sz w:val="26"/>
          <w:szCs w:val="26"/>
        </w:rPr>
      </w:pPr>
      <w:r w:rsidRPr="00955502">
        <w:rPr>
          <w:rFonts w:eastAsia="Lucida Sans Unicode"/>
          <w:b/>
          <w:sz w:val="26"/>
          <w:szCs w:val="26"/>
        </w:rPr>
        <w:t>2. Срок выполнения работ</w:t>
      </w:r>
      <w:r w:rsidRPr="00955502">
        <w:rPr>
          <w:rFonts w:eastAsia="Lucida Sans Unicode"/>
          <w:sz w:val="26"/>
          <w:szCs w:val="26"/>
        </w:rPr>
        <w:t>: В течение 60 (шестидесяти) календарных дней с момента получения списков получателей</w:t>
      </w:r>
      <w:r>
        <w:rPr>
          <w:rFonts w:eastAsia="Lucida Sans Unicode"/>
          <w:sz w:val="26"/>
          <w:szCs w:val="26"/>
        </w:rPr>
        <w:t xml:space="preserve"> </w:t>
      </w:r>
      <w:r w:rsidRPr="00955502">
        <w:rPr>
          <w:rFonts w:eastAsia="Lucida Sans Unicode"/>
          <w:sz w:val="26"/>
          <w:szCs w:val="26"/>
        </w:rPr>
        <w:t>выполнить работы в соответствии с техничес</w:t>
      </w:r>
      <w:r>
        <w:rPr>
          <w:rFonts w:eastAsia="Lucida Sans Unicode"/>
          <w:sz w:val="26"/>
          <w:szCs w:val="26"/>
        </w:rPr>
        <w:t xml:space="preserve">кими требованиями </w:t>
      </w:r>
      <w:bookmarkStart w:id="0" w:name="_GoBack"/>
      <w:bookmarkEnd w:id="0"/>
      <w:r w:rsidRPr="00955502">
        <w:rPr>
          <w:rFonts w:eastAsia="Lucida Sans Unicode"/>
          <w:sz w:val="26"/>
          <w:szCs w:val="26"/>
        </w:rPr>
        <w:t>и передать их результат непосредственно получателям либо их представителям. По спискам, переданным (по предварительному согласованию Сторон) после 18.10.2021, выполнить работы в срок до 17.12.2021.</w:t>
      </w:r>
    </w:p>
    <w:p w:rsidR="005173D5" w:rsidRPr="00955502" w:rsidRDefault="005173D5" w:rsidP="005173D5">
      <w:pPr>
        <w:tabs>
          <w:tab w:val="left" w:pos="709"/>
          <w:tab w:val="left" w:pos="1134"/>
        </w:tabs>
        <w:snapToGrid w:val="0"/>
        <w:spacing w:line="340" w:lineRule="exact"/>
        <w:ind w:firstLine="567"/>
        <w:jc w:val="both"/>
        <w:rPr>
          <w:rFonts w:eastAsia="Lucida Sans Unicode"/>
          <w:sz w:val="26"/>
          <w:szCs w:val="26"/>
        </w:rPr>
      </w:pPr>
      <w:r w:rsidRPr="00955502">
        <w:rPr>
          <w:rFonts w:eastAsia="Lucida Sans Unicode"/>
          <w:b/>
          <w:sz w:val="26"/>
          <w:szCs w:val="26"/>
        </w:rPr>
        <w:lastRenderedPageBreak/>
        <w:t>3. Место выполнения работ:</w:t>
      </w:r>
      <w:r w:rsidRPr="00955502">
        <w:rPr>
          <w:rFonts w:eastAsia="Lucida Sans Unicode"/>
          <w:sz w:val="26"/>
          <w:szCs w:val="26"/>
        </w:rPr>
        <w:t xml:space="preserve"> по месту изготовления протезно-ортопедических изделий. </w:t>
      </w:r>
    </w:p>
    <w:p w:rsidR="005173D5" w:rsidRPr="00955502" w:rsidRDefault="005173D5" w:rsidP="005173D5">
      <w:pPr>
        <w:tabs>
          <w:tab w:val="left" w:pos="709"/>
          <w:tab w:val="left" w:pos="1134"/>
        </w:tabs>
        <w:snapToGrid w:val="0"/>
        <w:spacing w:line="340" w:lineRule="exact"/>
        <w:ind w:firstLine="567"/>
        <w:jc w:val="both"/>
        <w:rPr>
          <w:rFonts w:eastAsia="Lucida Sans Unicode"/>
          <w:sz w:val="26"/>
          <w:szCs w:val="26"/>
        </w:rPr>
      </w:pPr>
      <w:r w:rsidRPr="00955502">
        <w:rPr>
          <w:rFonts w:eastAsia="Lucida Sans Unicode"/>
          <w:b/>
          <w:sz w:val="26"/>
          <w:szCs w:val="26"/>
        </w:rPr>
        <w:t>4. Место выдачи протезно-ортопедических изделий:</w:t>
      </w:r>
      <w:r w:rsidRPr="00955502">
        <w:rPr>
          <w:rFonts w:eastAsia="Lucida Sans Unicode"/>
          <w:sz w:val="26"/>
          <w:szCs w:val="26"/>
        </w:rPr>
        <w:t xml:space="preserve"> по месту жительства получателя, либо по месту изготовления протезно-ортопедических изделий.</w:t>
      </w:r>
    </w:p>
    <w:p w:rsidR="0044121D" w:rsidRDefault="0044121D"/>
    <w:sectPr w:rsidR="0044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0C3D"/>
    <w:multiLevelType w:val="hybridMultilevel"/>
    <w:tmpl w:val="00BEB1C4"/>
    <w:lvl w:ilvl="0" w:tplc="7C6A8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B6"/>
    <w:rsid w:val="00275DB6"/>
    <w:rsid w:val="0044121D"/>
    <w:rsid w:val="0051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BC82-53A4-492E-A54B-3CDE2B01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8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2087</Words>
  <Characters>11901</Characters>
  <Application>Microsoft Office Word</Application>
  <DocSecurity>0</DocSecurity>
  <Lines>99</Lines>
  <Paragraphs>27</Paragraphs>
  <ScaleCrop>false</ScaleCrop>
  <Company>fss</Company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Кузнецова Наталия Алексеевна</dc:creator>
  <cp:keywords/>
  <dc:description/>
  <cp:lastModifiedBy>3500 Кузнецова Наталия Алексеевна</cp:lastModifiedBy>
  <cp:revision>2</cp:revision>
  <dcterms:created xsi:type="dcterms:W3CDTF">2020-12-30T07:11:00Z</dcterms:created>
  <dcterms:modified xsi:type="dcterms:W3CDTF">2020-12-30T07:12:00Z</dcterms:modified>
</cp:coreProperties>
</file>