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A075FB" w:rsidP="00F2022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а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0669A8" w:rsidRPr="000669A8">
        <w:rPr>
          <w:rFonts w:eastAsia="Times New Roman"/>
          <w:b/>
          <w:kern w:val="0"/>
          <w:sz w:val="22"/>
          <w:szCs w:val="22"/>
          <w:lang w:eastAsia="ru-RU"/>
        </w:rPr>
        <w:t>по Классу IV МКБ-10 "Болезни эндокринной системы, расстройства питания и нарушения обмена веществ"</w:t>
      </w:r>
      <w:r w:rsidR="000669A8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0669A8" w:rsidRPr="000669A8">
        <w:rPr>
          <w:rFonts w:eastAsia="Times New Roman"/>
          <w:b/>
          <w:kern w:val="0"/>
          <w:sz w:val="22"/>
          <w:szCs w:val="22"/>
          <w:lang w:eastAsia="ru-RU"/>
        </w:rPr>
        <w:t>по Классу XI МКБ-10 "Болезни органов пищеварения"</w:t>
      </w:r>
      <w:r w:rsidR="000669A8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</w:t>
      </w:r>
      <w:proofErr w:type="gramEnd"/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 xml:space="preserve"> системы"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1F47CB">
        <w:rPr>
          <w:color w:val="000000" w:themeColor="text1"/>
          <w:sz w:val="22"/>
          <w:szCs w:val="22"/>
        </w:rPr>
        <w:t xml:space="preserve">кардиологии, </w:t>
      </w:r>
      <w:r w:rsidR="000669A8">
        <w:rPr>
          <w:color w:val="000000" w:themeColor="text1"/>
          <w:sz w:val="22"/>
          <w:szCs w:val="22"/>
        </w:rPr>
        <w:t>эндокринологии, гастроэнтерологии</w:t>
      </w:r>
      <w:r w:rsidR="001F47CB">
        <w:rPr>
          <w:color w:val="000000" w:themeColor="text1"/>
          <w:sz w:val="22"/>
          <w:szCs w:val="22"/>
        </w:rPr>
        <w:t>, неврологии</w:t>
      </w:r>
      <w:r w:rsidR="00636340">
        <w:rPr>
          <w:color w:val="000000" w:themeColor="text1"/>
          <w:sz w:val="22"/>
          <w:szCs w:val="22"/>
        </w:rPr>
        <w:t>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636340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0669A8" w:rsidRPr="000669A8" w:rsidRDefault="000669A8" w:rsidP="000669A8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0669A8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0669A8" w:rsidRPr="000669A8" w:rsidRDefault="000669A8" w:rsidP="000669A8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0669A8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0669A8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0669A8">
        <w:rPr>
          <w:bCs/>
          <w:color w:val="000000"/>
          <w:sz w:val="22"/>
          <w:szCs w:val="22"/>
        </w:rPr>
        <w:t>»,</w:t>
      </w:r>
    </w:p>
    <w:p w:rsidR="000669A8" w:rsidRDefault="000669A8" w:rsidP="000669A8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0669A8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0669A8" w:rsidRDefault="000669A8" w:rsidP="000669A8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0669A8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bCs/>
          <w:color w:val="000000"/>
          <w:sz w:val="22"/>
          <w:szCs w:val="22"/>
        </w:rPr>
        <w:t>,</w:t>
      </w:r>
    </w:p>
    <w:p w:rsidR="001F47CB" w:rsidRDefault="001F47CB" w:rsidP="000669A8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837D5A" w:rsidRPr="00A075FB" w:rsidRDefault="00837D5A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</w:t>
      </w:r>
      <w:r w:rsidRPr="00A075FB">
        <w:rPr>
          <w:bCs/>
          <w:kern w:val="2"/>
          <w:sz w:val="22"/>
          <w:szCs w:val="22"/>
        </w:rPr>
        <w:lastRenderedPageBreak/>
        <w:t>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0669A8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3 060</w:t>
      </w:r>
      <w:r w:rsidR="00636340"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0669A8"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15.1</w:t>
      </w:r>
      <w:r w:rsidR="003E2C0C" w:rsidRPr="003E2C0C">
        <w:rPr>
          <w:color w:val="000000" w:themeColor="text1"/>
          <w:sz w:val="22"/>
          <w:szCs w:val="22"/>
        </w:rPr>
        <w:t>2</w:t>
      </w:r>
      <w:r w:rsidRPr="003E2C0C">
        <w:rPr>
          <w:color w:val="000000" w:themeColor="text1"/>
          <w:sz w:val="22"/>
          <w:szCs w:val="22"/>
        </w:rPr>
        <w:t>.202</w:t>
      </w:r>
      <w:r w:rsidR="000669A8">
        <w:rPr>
          <w:color w:val="000000" w:themeColor="text1"/>
          <w:sz w:val="22"/>
          <w:szCs w:val="22"/>
        </w:rPr>
        <w:t xml:space="preserve">1 </w:t>
      </w:r>
      <w:bookmarkStart w:id="0" w:name="_GoBack"/>
      <w:bookmarkEnd w:id="0"/>
      <w:r w:rsidRPr="003E2C0C">
        <w:rPr>
          <w:color w:val="000000" w:themeColor="text1"/>
          <w:sz w:val="22"/>
          <w:szCs w:val="22"/>
        </w:rPr>
        <w:t>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51293"/>
    <w:rsid w:val="000669A8"/>
    <w:rsid w:val="001804AF"/>
    <w:rsid w:val="001F47CB"/>
    <w:rsid w:val="00205088"/>
    <w:rsid w:val="002109F6"/>
    <w:rsid w:val="00303AB8"/>
    <w:rsid w:val="00336824"/>
    <w:rsid w:val="003E2C0C"/>
    <w:rsid w:val="00524836"/>
    <w:rsid w:val="005A0887"/>
    <w:rsid w:val="005C7D49"/>
    <w:rsid w:val="00636340"/>
    <w:rsid w:val="0066622F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23</cp:revision>
  <dcterms:created xsi:type="dcterms:W3CDTF">2020-02-14T12:39:00Z</dcterms:created>
  <dcterms:modified xsi:type="dcterms:W3CDTF">2020-12-01T14:08:00Z</dcterms:modified>
</cp:coreProperties>
</file>