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02" w:rsidRPr="00136602" w:rsidRDefault="00136602" w:rsidP="00136602">
      <w:pPr>
        <w:tabs>
          <w:tab w:val="left" w:pos="7785"/>
        </w:tabs>
        <w:ind w:firstLine="709"/>
        <w:jc w:val="center"/>
        <w:rPr>
          <w:rFonts w:eastAsia="Calibri" w:cs="Times New Roman"/>
          <w:b/>
          <w:spacing w:val="-1"/>
          <w:sz w:val="32"/>
          <w:szCs w:val="32"/>
          <w:lang w:eastAsia="zh-CN" w:bidi="hi-IN"/>
        </w:rPr>
      </w:pPr>
      <w:r w:rsidRPr="00136602">
        <w:rPr>
          <w:rFonts w:eastAsia="Calibri" w:cs="Times New Roman"/>
          <w:b/>
          <w:spacing w:val="-1"/>
          <w:sz w:val="32"/>
          <w:szCs w:val="32"/>
          <w:lang w:eastAsia="zh-CN" w:bidi="hi-IN"/>
        </w:rPr>
        <w:t>Техническое задание</w:t>
      </w:r>
    </w:p>
    <w:p w:rsidR="00136602" w:rsidRPr="00136602" w:rsidRDefault="00136602" w:rsidP="00136602">
      <w:pPr>
        <w:tabs>
          <w:tab w:val="left" w:pos="7785"/>
        </w:tabs>
        <w:ind w:firstLine="709"/>
        <w:jc w:val="both"/>
        <w:rPr>
          <w:rFonts w:eastAsia="Calibri" w:cs="Times New Roman"/>
          <w:spacing w:val="-1"/>
          <w:sz w:val="22"/>
          <w:szCs w:val="22"/>
          <w:lang w:eastAsia="zh-CN" w:bidi="hi-IN"/>
        </w:rPr>
      </w:pPr>
      <w:r w:rsidRPr="00136602">
        <w:rPr>
          <w:rFonts w:eastAsia="Calibri" w:cs="Times New Roman"/>
          <w:spacing w:val="-1"/>
          <w:sz w:val="22"/>
          <w:szCs w:val="22"/>
          <w:lang w:eastAsia="zh-CN" w:bidi="hi-IN"/>
        </w:rPr>
        <w:t xml:space="preserve">Поставка технических средств реабилитации аппаратов слуховых заушных воздушной проводимости (слуховых аппаратов цифровых заушных сверхмощных, мощных, средней мощности) для обеспечения в 2021 году застрахованных лиц, пострадавших в результате профессиональных заболеваний и несчастных случаев на производстве. </w:t>
      </w:r>
    </w:p>
    <w:p w:rsidR="00136602" w:rsidRPr="00136602" w:rsidRDefault="00136602" w:rsidP="00136602">
      <w:pPr>
        <w:tabs>
          <w:tab w:val="left" w:pos="7785"/>
        </w:tabs>
        <w:ind w:firstLine="709"/>
        <w:jc w:val="both"/>
        <w:rPr>
          <w:rFonts w:eastAsia="Calibri" w:cs="Times New Roman"/>
          <w:spacing w:val="-1"/>
          <w:sz w:val="22"/>
          <w:szCs w:val="22"/>
          <w:lang w:eastAsia="zh-CN" w:bidi="hi-IN"/>
        </w:rPr>
      </w:pPr>
    </w:p>
    <w:tbl>
      <w:tblPr>
        <w:tblW w:w="10464" w:type="dxa"/>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6105"/>
        <w:gridCol w:w="1734"/>
      </w:tblGrid>
      <w:tr w:rsidR="00136602" w:rsidRPr="00136602" w:rsidTr="00136602">
        <w:tc>
          <w:tcPr>
            <w:tcW w:w="2625" w:type="dxa"/>
            <w:tcBorders>
              <w:top w:val="single" w:sz="4" w:space="0" w:color="000000"/>
              <w:left w:val="single" w:sz="4" w:space="0" w:color="000000"/>
              <w:bottom w:val="single" w:sz="4" w:space="0" w:color="000000"/>
            </w:tcBorders>
            <w:shd w:val="clear" w:color="auto" w:fill="auto"/>
            <w:vAlign w:val="center"/>
          </w:tcPr>
          <w:p w:rsidR="00136602" w:rsidRPr="0023348E" w:rsidRDefault="00136602" w:rsidP="00977BCF">
            <w:pPr>
              <w:snapToGrid w:val="0"/>
              <w:ind w:left="-3" w:right="-3"/>
              <w:jc w:val="center"/>
              <w:rPr>
                <w:rFonts w:eastAsia="Arial" w:cs="Times New Roman"/>
                <w:b/>
                <w:bCs/>
                <w:sz w:val="20"/>
                <w:szCs w:val="20"/>
              </w:rPr>
            </w:pPr>
            <w:r w:rsidRPr="0023348E">
              <w:rPr>
                <w:rFonts w:eastAsia="Arial" w:cs="Times New Roman"/>
                <w:b/>
                <w:bCs/>
                <w:sz w:val="20"/>
                <w:szCs w:val="20"/>
              </w:rPr>
              <w:t>Наименование товара</w:t>
            </w:r>
          </w:p>
        </w:tc>
        <w:tc>
          <w:tcPr>
            <w:tcW w:w="6105" w:type="dxa"/>
            <w:tcBorders>
              <w:top w:val="single" w:sz="4" w:space="0" w:color="000000"/>
              <w:left w:val="single" w:sz="4" w:space="0" w:color="000000"/>
              <w:bottom w:val="single" w:sz="4" w:space="0" w:color="000000"/>
            </w:tcBorders>
            <w:shd w:val="clear" w:color="auto" w:fill="auto"/>
            <w:vAlign w:val="center"/>
          </w:tcPr>
          <w:p w:rsidR="00136602" w:rsidRPr="0023348E" w:rsidRDefault="00136602" w:rsidP="00977BCF">
            <w:pPr>
              <w:snapToGrid w:val="0"/>
              <w:ind w:left="-3" w:right="-3"/>
              <w:jc w:val="center"/>
              <w:rPr>
                <w:rFonts w:eastAsia="Arial" w:cs="Times New Roman"/>
                <w:b/>
                <w:bCs/>
                <w:sz w:val="20"/>
                <w:szCs w:val="20"/>
              </w:rPr>
            </w:pPr>
            <w:r w:rsidRPr="0023348E">
              <w:rPr>
                <w:rFonts w:eastAsia="Arial" w:cs="Times New Roman"/>
                <w:b/>
                <w:bCs/>
                <w:sz w:val="20"/>
                <w:szCs w:val="20"/>
              </w:rPr>
              <w:t>Технические характеристики товара</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6602" w:rsidRPr="0023348E" w:rsidRDefault="00136602" w:rsidP="00977BCF">
            <w:pPr>
              <w:suppressLineNumbers/>
              <w:snapToGrid w:val="0"/>
              <w:jc w:val="center"/>
              <w:rPr>
                <w:rFonts w:cs="Times New Roman"/>
                <w:b/>
                <w:bCs/>
                <w:sz w:val="20"/>
                <w:szCs w:val="20"/>
              </w:rPr>
            </w:pPr>
            <w:r w:rsidRPr="0023348E">
              <w:rPr>
                <w:rFonts w:cs="Times New Roman"/>
                <w:b/>
                <w:bCs/>
                <w:sz w:val="20"/>
                <w:szCs w:val="20"/>
              </w:rPr>
              <w:t>Кол</w:t>
            </w:r>
            <w:r w:rsidRPr="0023348E">
              <w:rPr>
                <w:rFonts w:cs="Times New Roman"/>
                <w:b/>
                <w:bCs/>
                <w:sz w:val="20"/>
                <w:szCs w:val="20"/>
                <w:lang w:val="en-US"/>
              </w:rPr>
              <w:t>-</w:t>
            </w:r>
            <w:r w:rsidRPr="0023348E">
              <w:rPr>
                <w:rFonts w:cs="Times New Roman"/>
                <w:b/>
                <w:bCs/>
                <w:sz w:val="20"/>
                <w:szCs w:val="20"/>
              </w:rPr>
              <w:t>во, шт.</w:t>
            </w:r>
          </w:p>
          <w:p w:rsidR="00136602" w:rsidRPr="0023348E" w:rsidRDefault="00136602" w:rsidP="00977BCF">
            <w:pPr>
              <w:suppressLineNumbers/>
              <w:snapToGrid w:val="0"/>
              <w:jc w:val="center"/>
              <w:rPr>
                <w:rFonts w:cs="Times New Roman"/>
                <w:b/>
                <w:bCs/>
                <w:sz w:val="20"/>
                <w:szCs w:val="20"/>
              </w:rPr>
            </w:pPr>
          </w:p>
        </w:tc>
      </w:tr>
      <w:tr w:rsidR="00136602" w:rsidRPr="00136602" w:rsidTr="00136602">
        <w:tc>
          <w:tcPr>
            <w:tcW w:w="2625" w:type="dxa"/>
            <w:tcBorders>
              <w:top w:val="single" w:sz="4" w:space="0" w:color="000000"/>
              <w:left w:val="single" w:sz="4" w:space="0" w:color="000000"/>
              <w:bottom w:val="single" w:sz="4" w:space="0" w:color="000000"/>
            </w:tcBorders>
            <w:shd w:val="clear" w:color="auto" w:fill="auto"/>
          </w:tcPr>
          <w:p w:rsidR="00136602" w:rsidRPr="0023348E" w:rsidRDefault="00136602" w:rsidP="00977BCF">
            <w:pPr>
              <w:widowControl/>
              <w:snapToGrid w:val="0"/>
              <w:spacing w:line="240" w:lineRule="atLeast"/>
              <w:ind w:left="36" w:hanging="36"/>
              <w:rPr>
                <w:rFonts w:eastAsia="Arial Unicode MS" w:cs="Times New Roman"/>
                <w:sz w:val="20"/>
                <w:szCs w:val="20"/>
              </w:rPr>
            </w:pPr>
            <w:r w:rsidRPr="00136602">
              <w:rPr>
                <w:rFonts w:eastAsia="Arial Unicode MS" w:cs="Times New Roman"/>
                <w:sz w:val="20"/>
                <w:szCs w:val="20"/>
              </w:rPr>
              <w:t>Аппарат слуховой заушный воздушной проводимости – наименование по КТРУ; (Слуховой аппарат цифровой заушный сверхмощный - наименование по приказу 86н от 13.02.2018г.).</w:t>
            </w:r>
          </w:p>
        </w:tc>
        <w:tc>
          <w:tcPr>
            <w:tcW w:w="6105" w:type="dxa"/>
            <w:tcBorders>
              <w:top w:val="single" w:sz="4" w:space="0" w:color="000000"/>
              <w:left w:val="single" w:sz="4" w:space="0" w:color="000000"/>
              <w:bottom w:val="single" w:sz="4" w:space="0" w:color="000000"/>
            </w:tcBorders>
            <w:shd w:val="clear" w:color="auto" w:fill="auto"/>
            <w:vAlign w:val="center"/>
          </w:tcPr>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Слуховые аппараты должны иметь диапазон частот не менее 0,10 кГц-4,9 кГц. Количество каналов цифровой обработки звука не менее 8, программ прослушивания - не менее 4. Максимальный выходной уровень звукового давления при входном уровне звукового давления равном 90 дБ (ВУЗД 90) слуховых аппаратов не менее 138 дБ. Максимальное акустическое усиление не менее 80 дБ. Слуховые аппараты должны иметь следующие дополнительные параметры: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подавление шумов микрофона;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элементы питания;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звуковой индикатор разряда батареи и переключения программ; </w:t>
            </w:r>
          </w:p>
          <w:p w:rsidR="00136602" w:rsidRPr="0023348E" w:rsidRDefault="00136602" w:rsidP="00977BCF">
            <w:pPr>
              <w:jc w:val="both"/>
              <w:rPr>
                <w:rFonts w:eastAsia="Calibri" w:cs="Times New Roman"/>
                <w:sz w:val="20"/>
                <w:szCs w:val="20"/>
              </w:rPr>
            </w:pPr>
            <w:r w:rsidRPr="00136602">
              <w:rPr>
                <w:rFonts w:eastAsia="Arial Unicode MS" w:cs="Times New Roman"/>
                <w:sz w:val="20"/>
                <w:szCs w:val="20"/>
              </w:rPr>
              <w:t>- телефонная катушка.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36602" w:rsidRPr="0023348E" w:rsidRDefault="00136602" w:rsidP="00977BCF">
            <w:pPr>
              <w:suppressLineNumbers/>
              <w:snapToGrid w:val="0"/>
              <w:jc w:val="center"/>
              <w:rPr>
                <w:rFonts w:cs="Times New Roman"/>
                <w:sz w:val="20"/>
                <w:szCs w:val="20"/>
              </w:rPr>
            </w:pPr>
            <w:r w:rsidRPr="00136602">
              <w:rPr>
                <w:rFonts w:cs="Times New Roman"/>
                <w:sz w:val="20"/>
                <w:szCs w:val="20"/>
              </w:rPr>
              <w:t>15</w:t>
            </w:r>
          </w:p>
        </w:tc>
      </w:tr>
      <w:tr w:rsidR="00136602" w:rsidRPr="00136602" w:rsidTr="00136602">
        <w:tc>
          <w:tcPr>
            <w:tcW w:w="2625" w:type="dxa"/>
            <w:tcBorders>
              <w:left w:val="single" w:sz="4" w:space="0" w:color="000000"/>
              <w:bottom w:val="single" w:sz="4" w:space="0" w:color="000000"/>
            </w:tcBorders>
            <w:shd w:val="clear" w:color="auto" w:fill="auto"/>
          </w:tcPr>
          <w:p w:rsidR="00136602" w:rsidRPr="0023348E" w:rsidRDefault="00136602" w:rsidP="00977BCF">
            <w:pPr>
              <w:widowControl/>
              <w:snapToGrid w:val="0"/>
              <w:spacing w:line="240" w:lineRule="atLeast"/>
              <w:ind w:left="36" w:hanging="36"/>
              <w:rPr>
                <w:rFonts w:eastAsia="Arial Unicode MS" w:cs="Times New Roman"/>
                <w:sz w:val="20"/>
                <w:szCs w:val="20"/>
              </w:rPr>
            </w:pPr>
            <w:r w:rsidRPr="00136602">
              <w:rPr>
                <w:rFonts w:eastAsia="Arial Unicode MS" w:cs="Times New Roman"/>
                <w:sz w:val="20"/>
                <w:szCs w:val="20"/>
              </w:rPr>
              <w:t>Аппарат слуховой заушный воздушной проводимости – наименование по КТРУ; (Слуховой аппарат цифровой заушный мощный - наименование по приказу 86н от 13.02.2018г.).</w:t>
            </w:r>
          </w:p>
        </w:tc>
        <w:tc>
          <w:tcPr>
            <w:tcW w:w="6105" w:type="dxa"/>
            <w:tcBorders>
              <w:left w:val="single" w:sz="4" w:space="0" w:color="000000"/>
              <w:bottom w:val="single" w:sz="4" w:space="0" w:color="000000"/>
            </w:tcBorders>
            <w:shd w:val="clear" w:color="auto" w:fill="auto"/>
            <w:vAlign w:val="center"/>
          </w:tcPr>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Слуховые аппараты должны иметь диапазон частот не менее 0,1 - 5,5 кГц. Максимальный ВУЗД 90 слуховых аппаратов – не менее 133не более 136 дБ.</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Максимальное акустическое усиление – не менее 65 дБ</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Тип аппарата - цифровой программируемый. Тип обработки звукового сигнала - не менее 20 каналов цифровой обработки (или </w:t>
            </w:r>
            <w:proofErr w:type="spellStart"/>
            <w:r w:rsidRPr="00136602">
              <w:rPr>
                <w:rFonts w:eastAsia="Arial Unicode MS" w:cs="Times New Roman"/>
                <w:sz w:val="20"/>
                <w:szCs w:val="20"/>
              </w:rPr>
              <w:t>бесканальный</w:t>
            </w:r>
            <w:proofErr w:type="spellEnd"/>
            <w:r w:rsidRPr="00136602">
              <w:rPr>
                <w:rFonts w:eastAsia="Arial Unicode MS" w:cs="Times New Roman"/>
                <w:sz w:val="20"/>
                <w:szCs w:val="20"/>
              </w:rPr>
              <w:t>).</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Количество программ прослушивания не менее 3.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Слуховой аппарат должен поддерживать следующие функции:</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-адаптивную систему шумоподавления;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адаптивное подавление обратной связи; - адаптивную направленность;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мульти-акустическую программу автоматической адаптации к окружающей среде;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-подавление шума ветра;</w:t>
            </w:r>
          </w:p>
          <w:p w:rsidR="00136602" w:rsidRPr="0023348E" w:rsidRDefault="00136602" w:rsidP="00977BCF">
            <w:pPr>
              <w:shd w:val="clear" w:color="auto" w:fill="FFFFFF"/>
              <w:tabs>
                <w:tab w:val="left" w:pos="0"/>
              </w:tabs>
              <w:jc w:val="both"/>
              <w:rPr>
                <w:rFonts w:eastAsia="Calibri" w:cs="Times New Roman"/>
                <w:sz w:val="20"/>
                <w:szCs w:val="20"/>
              </w:rPr>
            </w:pPr>
            <w:r w:rsidRPr="00136602">
              <w:rPr>
                <w:rFonts w:eastAsia="Arial Unicode MS" w:cs="Times New Roman"/>
                <w:sz w:val="20"/>
                <w:szCs w:val="20"/>
              </w:rPr>
              <w:t>- регистрацию данных о режиме работы слухового аппарата.</w:t>
            </w:r>
          </w:p>
        </w:tc>
        <w:tc>
          <w:tcPr>
            <w:tcW w:w="1734" w:type="dxa"/>
            <w:tcBorders>
              <w:left w:val="single" w:sz="4" w:space="0" w:color="000000"/>
              <w:bottom w:val="single" w:sz="4" w:space="0" w:color="000000"/>
              <w:right w:val="single" w:sz="4" w:space="0" w:color="000000"/>
            </w:tcBorders>
            <w:shd w:val="clear" w:color="auto" w:fill="auto"/>
          </w:tcPr>
          <w:p w:rsidR="00136602" w:rsidRPr="0023348E" w:rsidRDefault="00136602" w:rsidP="00977BCF">
            <w:pPr>
              <w:suppressLineNumbers/>
              <w:snapToGrid w:val="0"/>
              <w:jc w:val="center"/>
              <w:rPr>
                <w:rFonts w:cs="Times New Roman"/>
                <w:sz w:val="20"/>
                <w:szCs w:val="20"/>
              </w:rPr>
            </w:pPr>
            <w:r w:rsidRPr="00136602">
              <w:rPr>
                <w:rFonts w:cs="Times New Roman"/>
                <w:sz w:val="20"/>
                <w:szCs w:val="20"/>
              </w:rPr>
              <w:t>35</w:t>
            </w:r>
          </w:p>
        </w:tc>
      </w:tr>
      <w:tr w:rsidR="00136602" w:rsidRPr="00136602" w:rsidTr="00136602">
        <w:tc>
          <w:tcPr>
            <w:tcW w:w="2625" w:type="dxa"/>
            <w:tcBorders>
              <w:left w:val="single" w:sz="4" w:space="0" w:color="000000"/>
              <w:bottom w:val="single" w:sz="4" w:space="0" w:color="000000"/>
            </w:tcBorders>
            <w:shd w:val="clear" w:color="auto" w:fill="auto"/>
          </w:tcPr>
          <w:p w:rsidR="00136602" w:rsidRPr="0023348E" w:rsidRDefault="00136602" w:rsidP="00977BCF">
            <w:pPr>
              <w:widowControl/>
              <w:snapToGrid w:val="0"/>
              <w:spacing w:line="240" w:lineRule="atLeast"/>
              <w:ind w:left="36" w:hanging="36"/>
              <w:rPr>
                <w:rFonts w:eastAsia="Arial Unicode MS" w:cs="Times New Roman"/>
                <w:sz w:val="20"/>
                <w:szCs w:val="20"/>
              </w:rPr>
            </w:pPr>
            <w:r w:rsidRPr="00136602">
              <w:rPr>
                <w:rFonts w:eastAsia="Arial Unicode MS" w:cs="Times New Roman"/>
                <w:sz w:val="20"/>
                <w:szCs w:val="20"/>
              </w:rPr>
              <w:t>Аппарат слуховой заушный воздушной проводимости – наименование по КТРУ; (Слуховой аппарат цифровой заушный средней мощности - наименование по приказу 86н от 13.02.2018г.).</w:t>
            </w:r>
          </w:p>
        </w:tc>
        <w:tc>
          <w:tcPr>
            <w:tcW w:w="6105" w:type="dxa"/>
            <w:tcBorders>
              <w:left w:val="single" w:sz="4" w:space="0" w:color="000000"/>
              <w:bottom w:val="single" w:sz="4" w:space="0" w:color="000000"/>
            </w:tcBorders>
            <w:shd w:val="clear" w:color="auto" w:fill="auto"/>
            <w:vAlign w:val="center"/>
          </w:tcPr>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Слуховые аппараты средней мощности должны иметь диапазон частот не менее 0,1 – 5.5 кГц.</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Максимальный ВУЗД 90 слуховых аппаратов – не менее 123 не более 129 дБ.</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Максимальное акустическое усиление – не менее 60 дБ</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Тип аппарата - цифровой программируемый.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Тип обработки звукового сигнала - не менее 20 каналов цифровой обработки (или </w:t>
            </w:r>
            <w:proofErr w:type="spellStart"/>
            <w:r w:rsidRPr="00136602">
              <w:rPr>
                <w:rFonts w:eastAsia="Arial Unicode MS" w:cs="Times New Roman"/>
                <w:sz w:val="20"/>
                <w:szCs w:val="20"/>
              </w:rPr>
              <w:t>бесканальный</w:t>
            </w:r>
            <w:proofErr w:type="spellEnd"/>
            <w:r w:rsidRPr="00136602">
              <w:rPr>
                <w:rFonts w:eastAsia="Arial Unicode MS" w:cs="Times New Roman"/>
                <w:sz w:val="20"/>
                <w:szCs w:val="20"/>
              </w:rPr>
              <w:t>).</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Слуховой аппарат должен поддерживать следующие функции: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адаптивную систему шумоподавления;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адаптивное подавление обратной связи;</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адаптивную направленность;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xml:space="preserve">- мульти-акустическую программу автоматической адаптации к окружающей среде; </w:t>
            </w:r>
          </w:p>
          <w:p w:rsidR="00136602" w:rsidRPr="00136602" w:rsidRDefault="00136602" w:rsidP="00977BCF">
            <w:pPr>
              <w:snapToGrid w:val="0"/>
              <w:jc w:val="both"/>
              <w:rPr>
                <w:rFonts w:eastAsia="Arial Unicode MS" w:cs="Times New Roman"/>
                <w:sz w:val="20"/>
                <w:szCs w:val="20"/>
              </w:rPr>
            </w:pPr>
            <w:r w:rsidRPr="00136602">
              <w:rPr>
                <w:rFonts w:eastAsia="Arial Unicode MS" w:cs="Times New Roman"/>
                <w:sz w:val="20"/>
                <w:szCs w:val="20"/>
              </w:rPr>
              <w:t>- подавление шума ветра;</w:t>
            </w:r>
          </w:p>
          <w:p w:rsidR="00136602" w:rsidRPr="0023348E" w:rsidRDefault="00136602" w:rsidP="00977BCF">
            <w:pPr>
              <w:snapToGrid w:val="0"/>
              <w:jc w:val="both"/>
              <w:rPr>
                <w:rFonts w:eastAsia="Calibri" w:cs="Times New Roman"/>
                <w:sz w:val="20"/>
                <w:szCs w:val="20"/>
              </w:rPr>
            </w:pPr>
            <w:r w:rsidRPr="00136602">
              <w:rPr>
                <w:rFonts w:eastAsia="Arial Unicode MS" w:cs="Times New Roman"/>
                <w:sz w:val="20"/>
                <w:szCs w:val="20"/>
              </w:rPr>
              <w:t>- регистрацию данных о режиме работы слухового аппарата.</w:t>
            </w:r>
          </w:p>
        </w:tc>
        <w:tc>
          <w:tcPr>
            <w:tcW w:w="1734" w:type="dxa"/>
            <w:tcBorders>
              <w:left w:val="single" w:sz="4" w:space="0" w:color="000000"/>
              <w:bottom w:val="single" w:sz="4" w:space="0" w:color="000000"/>
              <w:right w:val="single" w:sz="4" w:space="0" w:color="000000"/>
            </w:tcBorders>
            <w:shd w:val="clear" w:color="auto" w:fill="auto"/>
          </w:tcPr>
          <w:p w:rsidR="00136602" w:rsidRPr="0023348E" w:rsidRDefault="00136602" w:rsidP="00977BCF">
            <w:pPr>
              <w:suppressLineNumbers/>
              <w:snapToGrid w:val="0"/>
              <w:jc w:val="center"/>
              <w:rPr>
                <w:rFonts w:cs="Times New Roman"/>
                <w:sz w:val="20"/>
                <w:szCs w:val="20"/>
              </w:rPr>
            </w:pPr>
            <w:r w:rsidRPr="00136602">
              <w:rPr>
                <w:rFonts w:cs="Times New Roman"/>
                <w:sz w:val="20"/>
                <w:szCs w:val="20"/>
              </w:rPr>
              <w:t>1</w:t>
            </w:r>
            <w:r w:rsidRPr="0023348E">
              <w:rPr>
                <w:rFonts w:cs="Times New Roman"/>
                <w:sz w:val="20"/>
                <w:szCs w:val="20"/>
              </w:rPr>
              <w:t>50</w:t>
            </w:r>
          </w:p>
        </w:tc>
      </w:tr>
      <w:tr w:rsidR="00136602" w:rsidRPr="00136602" w:rsidTr="00136602">
        <w:tc>
          <w:tcPr>
            <w:tcW w:w="8730" w:type="dxa"/>
            <w:gridSpan w:val="2"/>
            <w:tcBorders>
              <w:top w:val="single" w:sz="4" w:space="0" w:color="000000"/>
              <w:left w:val="single" w:sz="4" w:space="0" w:color="000000"/>
              <w:bottom w:val="single" w:sz="4" w:space="0" w:color="000000"/>
            </w:tcBorders>
            <w:shd w:val="clear" w:color="auto" w:fill="auto"/>
          </w:tcPr>
          <w:p w:rsidR="00136602" w:rsidRPr="0023348E" w:rsidRDefault="00136602" w:rsidP="00977BCF">
            <w:pPr>
              <w:snapToGrid w:val="0"/>
              <w:rPr>
                <w:rFonts w:cs="Times New Roman"/>
                <w:b/>
                <w:bCs/>
                <w:sz w:val="20"/>
                <w:szCs w:val="20"/>
              </w:rPr>
            </w:pPr>
            <w:r w:rsidRPr="0023348E">
              <w:rPr>
                <w:rFonts w:cs="Times New Roman"/>
                <w:b/>
                <w:bCs/>
                <w:sz w:val="20"/>
                <w:szCs w:val="20"/>
              </w:rPr>
              <w:t>ИТОГО:</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136602" w:rsidRPr="0023348E" w:rsidRDefault="00136602" w:rsidP="00977BCF">
            <w:pPr>
              <w:suppressLineNumbers/>
              <w:snapToGrid w:val="0"/>
              <w:jc w:val="center"/>
              <w:rPr>
                <w:rFonts w:cs="Times New Roman"/>
                <w:b/>
                <w:bCs/>
                <w:sz w:val="20"/>
                <w:szCs w:val="20"/>
              </w:rPr>
            </w:pPr>
            <w:r w:rsidRPr="00136602">
              <w:rPr>
                <w:rFonts w:cs="Times New Roman"/>
                <w:b/>
                <w:bCs/>
                <w:sz w:val="20"/>
                <w:szCs w:val="20"/>
              </w:rPr>
              <w:t>200</w:t>
            </w:r>
          </w:p>
        </w:tc>
      </w:tr>
    </w:tbl>
    <w:p w:rsidR="00136602" w:rsidRPr="00136602" w:rsidRDefault="00136602" w:rsidP="00136602">
      <w:pPr>
        <w:keepNext/>
        <w:keepLines/>
        <w:ind w:firstLine="531"/>
        <w:jc w:val="both"/>
        <w:rPr>
          <w:rFonts w:eastAsia="Arial Unicode MS" w:cs="Times New Roman"/>
          <w:spacing w:val="-1"/>
        </w:rPr>
      </w:pPr>
    </w:p>
    <w:p w:rsidR="00136602" w:rsidRPr="00136602" w:rsidRDefault="00136602" w:rsidP="00136602">
      <w:pPr>
        <w:keepNext/>
        <w:keepLines/>
        <w:ind w:firstLine="531"/>
        <w:jc w:val="both"/>
        <w:rPr>
          <w:rFonts w:eastAsia="Arial Unicode MS" w:cs="Times New Roman"/>
          <w:spacing w:val="-1"/>
        </w:rPr>
      </w:pPr>
      <w:r w:rsidRPr="00136602">
        <w:rPr>
          <w:rFonts w:eastAsia="Arial Unicode MS" w:cs="Times New Roman"/>
          <w:spacing w:val="-1"/>
        </w:rPr>
        <w:t>При выдаче слуховых аппаратов Получателю, Поставщик обязан обеспечить инструктаж и консультативную помощь по правильному пользованию Товаром.</w:t>
      </w:r>
    </w:p>
    <w:p w:rsidR="00136602" w:rsidRPr="00136602" w:rsidRDefault="00136602" w:rsidP="00136602">
      <w:pPr>
        <w:keepNext/>
        <w:keepLines/>
        <w:ind w:firstLine="531"/>
        <w:jc w:val="both"/>
        <w:rPr>
          <w:rFonts w:eastAsia="Arial Unicode MS" w:cs="Times New Roman"/>
          <w:spacing w:val="-1"/>
        </w:rPr>
      </w:pPr>
    </w:p>
    <w:p w:rsidR="00136602" w:rsidRPr="00136602" w:rsidRDefault="00136602" w:rsidP="00136602">
      <w:pPr>
        <w:keepNext/>
        <w:keepLines/>
        <w:ind w:firstLine="531"/>
        <w:jc w:val="center"/>
        <w:rPr>
          <w:rFonts w:eastAsia="Arial Unicode MS" w:cs="Times New Roman"/>
          <w:b/>
          <w:spacing w:val="-1"/>
        </w:rPr>
      </w:pPr>
      <w:r w:rsidRPr="00136602">
        <w:rPr>
          <w:rFonts w:eastAsia="Arial Unicode MS" w:cs="Times New Roman"/>
          <w:b/>
          <w:spacing w:val="-1"/>
        </w:rPr>
        <w:t>Требования к качеству и безопасности товара</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xml:space="preserve">Слуховые 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50444-92 (Разд. 3,4) "Приборы, аппараты и оборудование медицинские. Общие технические условия". ГОСТ Р 51024-2012 "Аппараты слуховые электронные реабилитационные. Технические требования и </w:t>
      </w:r>
      <w:r w:rsidRPr="00136602">
        <w:rPr>
          <w:rFonts w:eastAsia="Arial Unicode MS" w:cs="Times New Roman"/>
          <w:spacing w:val="-1"/>
          <w:sz w:val="22"/>
          <w:szCs w:val="22"/>
        </w:rPr>
        <w:lastRenderedPageBreak/>
        <w:t xml:space="preserve">методы испытаний"; ГОСТ Р 51079-2006 (ИСО 999-2002) «Технические средства реабилитации людей с ограничениями жизнедеятельности. Классификация». ГОСТ Р 51407-99 «Совместимость технических средств электромагнитная. Слуховые аппараты.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51079-2006 (ИСО 9999-2002) «Технические средства реабилитации людей с ограничениями жизнедеятельности. Классификация.». ГОСТ ИСО 10993-1-2011 «Изделия медицинские. Оценка биологического действия медицинских изделий. Часть 1. Оценка и исследования», 10993-5-2011 «Изделия медицинские. Оценка биологического действия медицинских изделий. Часть 5. Исследования на </w:t>
      </w:r>
      <w:proofErr w:type="spellStart"/>
      <w:r w:rsidRPr="00136602">
        <w:rPr>
          <w:rFonts w:eastAsia="Arial Unicode MS" w:cs="Times New Roman"/>
          <w:spacing w:val="-1"/>
          <w:sz w:val="22"/>
          <w:szCs w:val="22"/>
        </w:rPr>
        <w:t>цитотоксичность</w:t>
      </w:r>
      <w:proofErr w:type="spellEnd"/>
      <w:r w:rsidRPr="00136602">
        <w:rPr>
          <w:rFonts w:eastAsia="Arial Unicode MS" w:cs="Times New Roman"/>
          <w:spacing w:val="-1"/>
          <w:sz w:val="22"/>
          <w:szCs w:val="22"/>
        </w:rPr>
        <w:t xml:space="preserve">: методы </w:t>
      </w:r>
      <w:proofErr w:type="spellStart"/>
      <w:r w:rsidRPr="00136602">
        <w:rPr>
          <w:rFonts w:eastAsia="Arial Unicode MS" w:cs="Times New Roman"/>
          <w:spacing w:val="-1"/>
          <w:sz w:val="22"/>
          <w:szCs w:val="22"/>
        </w:rPr>
        <w:t>in</w:t>
      </w:r>
      <w:proofErr w:type="spellEnd"/>
      <w:r w:rsidRPr="00136602">
        <w:rPr>
          <w:rFonts w:eastAsia="Arial Unicode MS" w:cs="Times New Roman"/>
          <w:spacing w:val="-1"/>
          <w:sz w:val="22"/>
          <w:szCs w:val="22"/>
        </w:rPr>
        <w:t xml:space="preserve"> </w:t>
      </w:r>
      <w:proofErr w:type="spellStart"/>
      <w:r w:rsidRPr="00136602">
        <w:rPr>
          <w:rFonts w:eastAsia="Arial Unicode MS" w:cs="Times New Roman"/>
          <w:spacing w:val="-1"/>
          <w:sz w:val="22"/>
          <w:szCs w:val="22"/>
        </w:rPr>
        <w:t>vitro</w:t>
      </w:r>
      <w:proofErr w:type="spellEnd"/>
      <w:r w:rsidRPr="00136602">
        <w:rPr>
          <w:rFonts w:eastAsia="Arial Unicode MS" w:cs="Times New Roman"/>
          <w:spacing w:val="-1"/>
          <w:sz w:val="22"/>
          <w:szCs w:val="22"/>
        </w:rPr>
        <w:t>»,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Слуховые аппараты должны быть новыми (которые не были в употреблении, в ремонте, не были восстановлены, у которых не была осуществлена замена составных частей, не были восстановлены потребительские свойства),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Маркировка упаковки слуховых аппаратов должна включать:</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страну-изготовителя;</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наименование предприятия-изготовителя, юридический адрес, товарный знак (при наличии);</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количество Товара в упаковке;</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дату (месяц, год) изготовления или гарантийный срок;</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правила использования (при необходимости);</w:t>
      </w: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штриховой код изделия (при наличии).</w:t>
      </w:r>
    </w:p>
    <w:p w:rsidR="00136602" w:rsidRPr="00136602" w:rsidRDefault="00136602" w:rsidP="00136602">
      <w:pPr>
        <w:ind w:firstLine="555"/>
        <w:jc w:val="both"/>
        <w:rPr>
          <w:rFonts w:eastAsia="Arial Unicode MS" w:cs="Times New Roman"/>
          <w:spacing w:val="-1"/>
          <w:sz w:val="22"/>
          <w:szCs w:val="22"/>
        </w:rPr>
      </w:pP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spacing w:val="-1"/>
          <w:sz w:val="22"/>
          <w:szCs w:val="22"/>
        </w:rPr>
        <w:t xml:space="preserve">Поставщик гарантирует, что поставляемый Товар свободен от прав третьих лиц, является новым (не был ранее в употреблении, в ремонте, не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 </w:t>
      </w:r>
    </w:p>
    <w:p w:rsidR="00136602" w:rsidRPr="00136602" w:rsidRDefault="00136602" w:rsidP="00136602">
      <w:pPr>
        <w:ind w:firstLine="555"/>
        <w:jc w:val="both"/>
        <w:rPr>
          <w:rFonts w:eastAsia="Arial Unicode MS" w:cs="Times New Roman"/>
          <w:spacing w:val="-1"/>
          <w:sz w:val="22"/>
          <w:szCs w:val="22"/>
        </w:rPr>
      </w:pP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b/>
          <w:spacing w:val="-1"/>
          <w:sz w:val="22"/>
          <w:szCs w:val="22"/>
        </w:rPr>
        <w:t>Гарантийный срок</w:t>
      </w:r>
      <w:r w:rsidRPr="00136602">
        <w:rPr>
          <w:rFonts w:eastAsia="Arial Unicode MS" w:cs="Times New Roman"/>
          <w:spacing w:val="-1"/>
          <w:sz w:val="22"/>
          <w:szCs w:val="22"/>
        </w:rPr>
        <w:t xml:space="preserve"> должен составлять не менее 24 месяцев.</w:t>
      </w:r>
    </w:p>
    <w:p w:rsidR="00136602" w:rsidRPr="00136602" w:rsidRDefault="00136602" w:rsidP="00136602">
      <w:pPr>
        <w:ind w:firstLine="555"/>
        <w:jc w:val="both"/>
        <w:rPr>
          <w:rFonts w:eastAsia="Arial Unicode MS" w:cs="Times New Roman"/>
          <w:spacing w:val="-1"/>
          <w:sz w:val="22"/>
          <w:szCs w:val="22"/>
        </w:rPr>
      </w:pPr>
    </w:p>
    <w:p w:rsidR="00136602" w:rsidRPr="00136602" w:rsidRDefault="00136602" w:rsidP="00136602">
      <w:pPr>
        <w:ind w:firstLine="555"/>
        <w:jc w:val="both"/>
        <w:rPr>
          <w:rFonts w:eastAsia="Arial Unicode MS" w:cs="Times New Roman"/>
          <w:spacing w:val="-1"/>
          <w:sz w:val="22"/>
          <w:szCs w:val="22"/>
        </w:rPr>
      </w:pPr>
      <w:r w:rsidRPr="00136602">
        <w:rPr>
          <w:rFonts w:eastAsia="Arial Unicode MS" w:cs="Times New Roman"/>
          <w:b/>
          <w:spacing w:val="-1"/>
          <w:sz w:val="22"/>
          <w:szCs w:val="22"/>
        </w:rPr>
        <w:t>Срок пользования</w:t>
      </w:r>
      <w:r w:rsidRPr="00136602">
        <w:rPr>
          <w:rFonts w:eastAsia="Arial Unicode MS" w:cs="Times New Roman"/>
          <w:spacing w:val="-1"/>
          <w:sz w:val="22"/>
          <w:szCs w:val="22"/>
        </w:rPr>
        <w:t xml:space="preserve"> Товаром не менее 4 лет с даты предоставления его Получателю.</w:t>
      </w:r>
    </w:p>
    <w:p w:rsidR="00136602" w:rsidRPr="00136602" w:rsidRDefault="00136602" w:rsidP="00136602">
      <w:pPr>
        <w:ind w:firstLine="555"/>
        <w:jc w:val="both"/>
        <w:rPr>
          <w:rFonts w:eastAsia="Arial" w:cs="Times New Roman"/>
          <w:b/>
          <w:sz w:val="22"/>
          <w:szCs w:val="22"/>
        </w:rPr>
      </w:pPr>
    </w:p>
    <w:p w:rsidR="00136602" w:rsidRPr="00136602" w:rsidRDefault="00136602" w:rsidP="00136602">
      <w:pPr>
        <w:pStyle w:val="ConsPlusNormal"/>
        <w:ind w:firstLine="555"/>
        <w:jc w:val="both"/>
        <w:rPr>
          <w:rFonts w:ascii="Times New Roman" w:hAnsi="Times New Roman" w:cs="Times New Roman"/>
          <w:sz w:val="22"/>
          <w:szCs w:val="22"/>
          <w:lang w:eastAsia="zh-CN" w:bidi="hi-IN"/>
        </w:rPr>
      </w:pPr>
      <w:r w:rsidRPr="00136602">
        <w:rPr>
          <w:rStyle w:val="a3"/>
          <w:rFonts w:ascii="Times New Roman" w:hAnsi="Times New Roman" w:cs="Times New Roman"/>
          <w:b/>
          <w:bCs/>
          <w:color w:val="auto"/>
          <w:sz w:val="22"/>
          <w:szCs w:val="22"/>
          <w:u w:val="none"/>
          <w:lang w:eastAsia="en-US" w:bidi="en-US"/>
        </w:rPr>
        <w:t xml:space="preserve">Место поставки: </w:t>
      </w:r>
      <w:r w:rsidRPr="00136602">
        <w:rPr>
          <w:rFonts w:ascii="Times New Roman" w:hAnsi="Times New Roman" w:cs="Times New Roman"/>
          <w:sz w:val="22"/>
          <w:szCs w:val="22"/>
          <w:lang w:eastAsia="zh-CN" w:bidi="hi-IN"/>
        </w:rPr>
        <w:t>Иркутская область, по месту жительства Получателей, либо, по согласованию с Получателем, в организованном (</w:t>
      </w:r>
      <w:proofErr w:type="spellStart"/>
      <w:r w:rsidRPr="00136602">
        <w:rPr>
          <w:rFonts w:ascii="Times New Roman" w:hAnsi="Times New Roman" w:cs="Times New Roman"/>
          <w:sz w:val="22"/>
          <w:szCs w:val="22"/>
          <w:lang w:eastAsia="zh-CN" w:bidi="hi-IN"/>
        </w:rPr>
        <w:t>ых</w:t>
      </w:r>
      <w:proofErr w:type="spellEnd"/>
      <w:r w:rsidRPr="00136602">
        <w:rPr>
          <w:rFonts w:ascii="Times New Roman" w:hAnsi="Times New Roman" w:cs="Times New Roman"/>
          <w:sz w:val="22"/>
          <w:szCs w:val="22"/>
          <w:lang w:eastAsia="zh-CN" w:bidi="hi-IN"/>
        </w:rPr>
        <w:t>) пункте (пунктах), располагающемся (</w:t>
      </w:r>
      <w:proofErr w:type="spellStart"/>
      <w:r w:rsidRPr="00136602">
        <w:rPr>
          <w:rFonts w:ascii="Times New Roman" w:hAnsi="Times New Roman" w:cs="Times New Roman"/>
          <w:sz w:val="22"/>
          <w:szCs w:val="22"/>
          <w:lang w:eastAsia="zh-CN" w:bidi="hi-IN"/>
        </w:rPr>
        <w:t>ихся</w:t>
      </w:r>
      <w:proofErr w:type="spellEnd"/>
      <w:r w:rsidRPr="00136602">
        <w:rPr>
          <w:rFonts w:ascii="Times New Roman" w:hAnsi="Times New Roman" w:cs="Times New Roman"/>
          <w:sz w:val="22"/>
          <w:szCs w:val="22"/>
          <w:lang w:eastAsia="zh-CN" w:bidi="hi-IN"/>
        </w:rPr>
        <w:t>) в помещении (</w:t>
      </w:r>
      <w:proofErr w:type="spellStart"/>
      <w:r w:rsidRPr="00136602">
        <w:rPr>
          <w:rFonts w:ascii="Times New Roman" w:hAnsi="Times New Roman" w:cs="Times New Roman"/>
          <w:sz w:val="22"/>
          <w:szCs w:val="22"/>
          <w:lang w:eastAsia="zh-CN" w:bidi="hi-IN"/>
        </w:rPr>
        <w:t>ях</w:t>
      </w:r>
      <w:proofErr w:type="spellEnd"/>
      <w:r w:rsidRPr="00136602">
        <w:rPr>
          <w:rFonts w:ascii="Times New Roman" w:hAnsi="Times New Roman" w:cs="Times New Roman"/>
          <w:sz w:val="22"/>
          <w:szCs w:val="22"/>
          <w:lang w:eastAsia="zh-CN" w:bidi="hi-IN"/>
        </w:rPr>
        <w:t>), имеющем (их) зону для хранения Товара, зону для выдачи Товара Получателя и оборудованном (</w:t>
      </w:r>
      <w:proofErr w:type="spellStart"/>
      <w:r w:rsidRPr="00136602">
        <w:rPr>
          <w:rFonts w:ascii="Times New Roman" w:hAnsi="Times New Roman" w:cs="Times New Roman"/>
          <w:sz w:val="22"/>
          <w:szCs w:val="22"/>
          <w:lang w:eastAsia="zh-CN" w:bidi="hi-IN"/>
        </w:rPr>
        <w:t>ых</w:t>
      </w:r>
      <w:proofErr w:type="spellEnd"/>
      <w:r w:rsidRPr="00136602">
        <w:rPr>
          <w:rFonts w:ascii="Times New Roman" w:hAnsi="Times New Roman" w:cs="Times New Roman"/>
          <w:sz w:val="22"/>
          <w:szCs w:val="22"/>
          <w:lang w:eastAsia="zh-CN" w:bidi="hi-IN"/>
        </w:rPr>
        <w:t>) местами для ожидания с указанием режима (графика) работы; с обеспечением беспрепятственного доступа Получателей. Не допускается выдача Товара Получателям на улице, с машин, в арендованных гаражных боксах и т.п. местах.</w:t>
      </w:r>
    </w:p>
    <w:p w:rsidR="00136602" w:rsidRPr="00136602" w:rsidRDefault="00136602" w:rsidP="00136602">
      <w:pPr>
        <w:pStyle w:val="ConsPlusNormal"/>
        <w:ind w:firstLine="555"/>
        <w:jc w:val="both"/>
        <w:rPr>
          <w:rFonts w:cs="Times New Roman"/>
          <w:b/>
          <w:sz w:val="22"/>
          <w:szCs w:val="22"/>
        </w:rPr>
      </w:pPr>
    </w:p>
    <w:p w:rsidR="00136602" w:rsidRPr="00136602" w:rsidRDefault="00136602" w:rsidP="00136602">
      <w:pPr>
        <w:ind w:firstLine="555"/>
        <w:jc w:val="both"/>
        <w:rPr>
          <w:rFonts w:cs="Times New Roman"/>
          <w:spacing w:val="-1"/>
          <w:sz w:val="22"/>
          <w:szCs w:val="22"/>
        </w:rPr>
      </w:pPr>
      <w:bookmarkStart w:id="0" w:name="_GoBack"/>
      <w:bookmarkEnd w:id="0"/>
      <w:r w:rsidRPr="00136602">
        <w:rPr>
          <w:rFonts w:cs="Times New Roman"/>
          <w:b/>
          <w:sz w:val="22"/>
          <w:szCs w:val="22"/>
        </w:rPr>
        <w:t>Срок поставки</w:t>
      </w:r>
      <w:r w:rsidRPr="00136602">
        <w:rPr>
          <w:rFonts w:cs="Times New Roman"/>
          <w:sz w:val="22"/>
          <w:szCs w:val="22"/>
        </w:rPr>
        <w:t xml:space="preserve">: Товар предоставляется Получателю в течение 30 календарных дней с момента получения Реестра от филиала Заказчика, но не позднее </w:t>
      </w:r>
      <w:r w:rsidRPr="00136602">
        <w:rPr>
          <w:rFonts w:cs="Times New Roman"/>
          <w:spacing w:val="-1"/>
          <w:sz w:val="22"/>
          <w:szCs w:val="22"/>
        </w:rPr>
        <w:t xml:space="preserve">06.12.2021г. </w:t>
      </w:r>
    </w:p>
    <w:p w:rsidR="0045160F" w:rsidRPr="00136602" w:rsidRDefault="0045160F"/>
    <w:sectPr w:rsidR="0045160F" w:rsidRPr="00136602" w:rsidSect="00136602">
      <w:pgSz w:w="11906" w:h="16838"/>
      <w:pgMar w:top="709"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02"/>
    <w:rsid w:val="00136602"/>
    <w:rsid w:val="0045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76B4-67F3-46D6-B64A-9E674C1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602"/>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6602"/>
    <w:rPr>
      <w:color w:val="0000FF"/>
      <w:u w:val="single"/>
    </w:rPr>
  </w:style>
  <w:style w:type="paragraph" w:customStyle="1" w:styleId="ConsPlusNormal">
    <w:name w:val="ConsPlusNormal"/>
    <w:rsid w:val="00136602"/>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2020-12-29T08:07:00Z</dcterms:created>
  <dcterms:modified xsi:type="dcterms:W3CDTF">2020-12-29T08:08:00Z</dcterms:modified>
</cp:coreProperties>
</file>