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723E" w:rsidRPr="007A5E79" w:rsidRDefault="0007723E" w:rsidP="0007723E">
      <w:pPr>
        <w:widowControl w:val="0"/>
        <w:tabs>
          <w:tab w:val="left" w:pos="0"/>
        </w:tabs>
        <w:jc w:val="center"/>
        <w:rPr>
          <w:bCs/>
          <w:sz w:val="28"/>
          <w:szCs w:val="28"/>
          <w:lang w:eastAsia="en-US"/>
        </w:rPr>
      </w:pPr>
      <w:r w:rsidRPr="007A5E79">
        <w:rPr>
          <w:bCs/>
          <w:sz w:val="28"/>
          <w:szCs w:val="28"/>
          <w:lang w:eastAsia="en-US"/>
        </w:rPr>
        <w:t>Описание объекта закупки</w:t>
      </w:r>
    </w:p>
    <w:p w:rsidR="0007723E" w:rsidRDefault="0007723E" w:rsidP="0007723E">
      <w:pPr>
        <w:widowControl w:val="0"/>
        <w:tabs>
          <w:tab w:val="left" w:pos="0"/>
        </w:tabs>
        <w:jc w:val="center"/>
        <w:rPr>
          <w:b/>
          <w:bCs/>
          <w:sz w:val="28"/>
          <w:szCs w:val="28"/>
        </w:rPr>
      </w:pPr>
      <w:r w:rsidRPr="00C55DF7">
        <w:rPr>
          <w:rFonts w:eastAsia="SimSun" w:cs="Mangal"/>
          <w:lang w:bidi="hi-IN"/>
        </w:rPr>
        <w:t xml:space="preserve">на оказание услуг по санаторно-курортному лечению граждан и детей-инвалидов (с сопровождением) </w:t>
      </w:r>
      <w:r w:rsidRPr="00040471">
        <w:t>с заболеваниями органов дыхания, 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</w:t>
      </w:r>
      <w:r w:rsidRPr="00C55DF7">
        <w:rPr>
          <w:rFonts w:eastAsia="SimSun" w:cs="Mangal"/>
          <w:lang w:bidi="hi-IN"/>
        </w:rPr>
        <w:t>, имеющих право на получение государственной социальной помощи в виде набора социальных услуг.</w:t>
      </w:r>
    </w:p>
    <w:p w:rsidR="00917C3A" w:rsidRDefault="00917C3A"/>
    <w:p w:rsidR="0007723E" w:rsidRPr="0007723E" w:rsidRDefault="0007723E" w:rsidP="0007723E">
      <w:pPr>
        <w:ind w:left="0"/>
        <w:rPr>
          <w:rFonts w:eastAsia="Arial Unicode MS"/>
          <w:b/>
          <w:bCs/>
          <w:kern w:val="3"/>
          <w:lang w:eastAsia="ru-RU"/>
        </w:rPr>
      </w:pPr>
      <w:r w:rsidRPr="0007723E">
        <w:rPr>
          <w:rFonts w:eastAsia="Arial Unicode MS"/>
          <w:b/>
          <w:bCs/>
          <w:kern w:val="3"/>
          <w:lang w:eastAsia="ru-RU"/>
        </w:rPr>
        <w:t>1. Требования к услугам:</w:t>
      </w:r>
    </w:p>
    <w:p w:rsidR="0007723E" w:rsidRPr="0007723E" w:rsidRDefault="0007723E" w:rsidP="0007723E">
      <w:pPr>
        <w:ind w:left="0"/>
        <w:rPr>
          <w:rFonts w:eastAsia="Arial Unicode MS"/>
          <w:bCs/>
          <w:kern w:val="3"/>
          <w:lang w:eastAsia="ru-RU"/>
        </w:rPr>
      </w:pPr>
    </w:p>
    <w:p w:rsidR="0007723E" w:rsidRPr="0007723E" w:rsidRDefault="0007723E" w:rsidP="0007723E">
      <w:pPr>
        <w:ind w:left="0" w:firstLine="360"/>
        <w:rPr>
          <w:rFonts w:eastAsia="Arial Unicode MS"/>
          <w:bCs/>
          <w:kern w:val="3"/>
          <w:lang w:eastAsia="ru-RU"/>
        </w:rPr>
      </w:pPr>
      <w:r w:rsidRPr="0007723E">
        <w:rPr>
          <w:rFonts w:eastAsia="Arial Unicode MS"/>
          <w:bCs/>
          <w:kern w:val="3"/>
          <w:lang w:eastAsia="ru-RU"/>
        </w:rPr>
        <w:t>Оказание услуг по санаторно-курортному лечению граждан</w:t>
      </w:r>
      <w:r w:rsidRPr="0007723E">
        <w:rPr>
          <w:rFonts w:ascii="Arial" w:eastAsia="Arial Unicode MS" w:hAnsi="Arial" w:cs="Tahoma"/>
          <w:kern w:val="3"/>
          <w:sz w:val="28"/>
          <w:lang w:eastAsia="ru-RU"/>
        </w:rPr>
        <w:t xml:space="preserve"> </w:t>
      </w:r>
      <w:r w:rsidRPr="0007723E">
        <w:rPr>
          <w:rFonts w:eastAsia="Arial Unicode MS"/>
          <w:kern w:val="3"/>
          <w:lang w:eastAsia="ru-RU"/>
        </w:rPr>
        <w:t>и детей-инвалидов (с сопровождением)</w:t>
      </w:r>
      <w:r w:rsidRPr="0007723E">
        <w:rPr>
          <w:rFonts w:eastAsia="Arial Unicode MS"/>
          <w:bCs/>
          <w:kern w:val="3"/>
          <w:lang w:eastAsia="ru-RU"/>
        </w:rPr>
        <w:t xml:space="preserve">, имеющих право на получение государственной социальной помощи в виде набора социальных услуг, включает в себя: 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  <w:rPr>
          <w:rFonts w:eastAsia="Arial Unicode MS"/>
          <w:kern w:val="3"/>
          <w:lang w:eastAsia="ru-RU"/>
        </w:rPr>
      </w:pPr>
      <w:r w:rsidRPr="0007723E">
        <w:rPr>
          <w:rFonts w:eastAsia="Arial Unicode MS"/>
          <w:kern w:val="3"/>
          <w:lang w:eastAsia="ru-RU"/>
        </w:rPr>
        <w:t xml:space="preserve">                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  <w:rPr>
          <w:rFonts w:eastAsia="Calibri"/>
          <w:lang w:eastAsia="en-US"/>
        </w:rPr>
      </w:pPr>
      <w:r w:rsidRPr="0007723E">
        <w:rPr>
          <w:rFonts w:eastAsia="Arial Unicode MS"/>
          <w:kern w:val="3"/>
          <w:lang w:eastAsia="ru-RU"/>
        </w:rPr>
        <w:t xml:space="preserve"> 1.1. </w:t>
      </w:r>
      <w:r w:rsidRPr="0007723E">
        <w:rPr>
          <w:rFonts w:eastAsia="Calibri"/>
          <w:lang w:eastAsia="en-US"/>
        </w:rPr>
        <w:t>Оказание услуг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rPr>
          <w:rFonts w:eastAsia="Calibri"/>
          <w:lang w:eastAsia="en-US"/>
        </w:rPr>
        <w:t xml:space="preserve"> с заболеваниями </w:t>
      </w:r>
      <w:r w:rsidRPr="0007723E">
        <w:rPr>
          <w:rFonts w:eastAsia="Calibri"/>
          <w:b/>
          <w:lang w:eastAsia="en-US"/>
        </w:rPr>
        <w:t>органов дыхания</w:t>
      </w:r>
      <w:r w:rsidRPr="0007723E">
        <w:rPr>
          <w:rFonts w:eastAsia="Calibri"/>
          <w:lang w:eastAsia="en-US"/>
        </w:rPr>
        <w:t>,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  <w:r w:rsidRPr="0007723E"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заболеваниями органов дыхания,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212 «Об утверждении стандарта санаторно-курортной помощи больным с болезнями органов дыхания» (Стандарт санаторно-курортной помощи больным с болезнями органов дыхания).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пульмонологии, по педиатрии.</w:t>
      </w:r>
    </w:p>
    <w:p w:rsidR="0007723E" w:rsidRPr="0007723E" w:rsidRDefault="0007723E" w:rsidP="0007723E">
      <w:pPr>
        <w:widowControl w:val="0"/>
        <w:autoSpaceDN w:val="0"/>
        <w:textAlignment w:val="baseline"/>
        <w:rPr>
          <w:rFonts w:eastAsia="Arial Unicode MS"/>
          <w:bCs/>
          <w:i/>
          <w:kern w:val="3"/>
          <w:lang w:eastAsia="ru-RU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  <w:r w:rsidRPr="0007723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X="108" w:tblpY="13"/>
        <w:tblW w:w="10007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08"/>
        <w:gridCol w:w="6799"/>
      </w:tblGrid>
      <w:tr w:rsidR="0007723E" w:rsidRPr="0007723E" w:rsidTr="00283F38">
        <w:trPr>
          <w:trHeight w:val="137"/>
        </w:trPr>
        <w:tc>
          <w:tcPr>
            <w:tcW w:w="320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07723E" w:rsidRPr="0007723E" w:rsidRDefault="0007723E" w:rsidP="0007723E">
            <w:pPr>
              <w:keepNext/>
              <w:autoSpaceDN w:val="0"/>
              <w:ind w:left="142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99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142"/>
              <w:rPr>
                <w:rFonts w:eastAsia="Calibri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sz w:val="20"/>
                <w:szCs w:val="20"/>
                <w:lang w:eastAsia="ru-RU"/>
              </w:rPr>
              <w:t>Приказ Минздравсоцразвития РФ от 22.11.2004 N 212 "Об утверждении стандарта санаторно-курортной помощи больным с болезнями органов дыхания" Стандарт санаторно-курортной помощи больным с болезнями органов дыхания.</w:t>
            </w: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Визуальный осмотр общетерапевтический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Пальпация общетерапевтическая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Аускультация общетерапевтическая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27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Термометрия общая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Измерение роста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Измерение массы тела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Измерения частоты дыхания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Измерение частоты сердцебиения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Исследование пульса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Прием (осмотр, консультация) врача – пульмонолога первичный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Прием (осмотр, консультация) врача – пульмонолога повторный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Рентгеноскопия легких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Рентгенография легких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Анализ мочи общий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Исследование неспровоцированных дыхательных объемов и потоков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лечебной грязью при болезнях нижних дыхательных путей и легочной ткани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Ванны ароматические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Ванны контрастные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Ванны газовые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Ванны минеральные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Ванны суховоздушные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Душ лечебный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Подводный душ-массаж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диадинамическими токами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электрическим полем УВЧ (э. п. УВЧ)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Электрофорез лекарственных средств при патологии легких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Электросон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коротким ультрафиолетовым излучением (КУФ)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7723E">
              <w:rPr>
                <w:rFonts w:eastAsia="Calibri"/>
                <w:sz w:val="20"/>
                <w:szCs w:val="20"/>
                <w:lang w:eastAsia="en-US"/>
              </w:rPr>
              <w:t>Эндоброхиальное</w:t>
            </w:r>
            <w:proofErr w:type="spellEnd"/>
            <w:r w:rsidRPr="0007723E">
              <w:rPr>
                <w:rFonts w:eastAsia="Calibri"/>
                <w:sz w:val="20"/>
                <w:szCs w:val="20"/>
                <w:lang w:eastAsia="en-US"/>
              </w:rPr>
              <w:t xml:space="preserve"> воздействие низкоинтенсивным лазерным излучением при болезнях верхних дыхательных путей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высокочастотными электромагнитными полями (индуктотермия)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Ингаляторное введение лекарственных средств и кислорода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7723E">
              <w:rPr>
                <w:rFonts w:eastAsia="Calibri"/>
                <w:sz w:val="20"/>
                <w:szCs w:val="20"/>
                <w:lang w:eastAsia="en-US"/>
              </w:rPr>
              <w:t>Гипоксивоздействие</w:t>
            </w:r>
            <w:proofErr w:type="spellEnd"/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proofErr w:type="spellStart"/>
            <w:r w:rsidRPr="0007723E">
              <w:rPr>
                <w:rFonts w:eastAsia="Calibri"/>
                <w:sz w:val="20"/>
                <w:szCs w:val="20"/>
                <w:lang w:eastAsia="en-US"/>
              </w:rPr>
              <w:t>Спелеовоздействие</w:t>
            </w:r>
            <w:proofErr w:type="spellEnd"/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Рефлексотерапия при заболеваниях нижних дыхательных путей и легочной ткани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Мануальная терапия при болезнях нижних дыхательных путей и легочной ткани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Массаж при хронических неспецифических заболеваниях легких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Лечебная физкультура при заболеваниях бронхолегочной системы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Психотерапия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Воздействие климатом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Терренкур</w:t>
            </w:r>
          </w:p>
        </w:tc>
      </w:tr>
      <w:tr w:rsidR="0007723E" w:rsidRPr="0007723E" w:rsidTr="00283F38">
        <w:trPr>
          <w:trHeight w:val="240"/>
        </w:trPr>
        <w:tc>
          <w:tcPr>
            <w:tcW w:w="3208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sz w:val="20"/>
                <w:szCs w:val="20"/>
                <w:lang w:eastAsia="en-US"/>
              </w:rPr>
              <w:t>Назначения диетической терапии при заболеваниях нижних дыхательных путей и легочной ткани</w:t>
            </w:r>
          </w:p>
        </w:tc>
      </w:tr>
    </w:tbl>
    <w:p w:rsidR="0007723E" w:rsidRPr="0007723E" w:rsidRDefault="0007723E" w:rsidP="0007723E">
      <w:pPr>
        <w:shd w:val="clear" w:color="auto" w:fill="FFFFFF"/>
        <w:ind w:right="57"/>
        <w:contextualSpacing/>
        <w:rPr>
          <w:szCs w:val="22"/>
          <w:lang w:eastAsia="ru-RU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  <w:rPr>
          <w:lang w:eastAsia="ru-RU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  <w:rPr>
          <w:rFonts w:eastAsia="Calibri"/>
          <w:lang w:eastAsia="en-US"/>
        </w:rPr>
      </w:pPr>
      <w:r w:rsidRPr="0007723E">
        <w:rPr>
          <w:rFonts w:eastAsia="Arial Unicode MS"/>
          <w:kern w:val="3"/>
          <w:lang w:eastAsia="ru-RU"/>
        </w:rPr>
        <w:t xml:space="preserve">1.2. </w:t>
      </w:r>
      <w:r w:rsidRPr="0007723E">
        <w:rPr>
          <w:rFonts w:eastAsia="Calibri"/>
          <w:lang w:eastAsia="en-US"/>
        </w:rPr>
        <w:t xml:space="preserve">Оказание услуг по санаторно-курортному лечению граждан с заболеваниями </w:t>
      </w:r>
      <w:r w:rsidRPr="0007723E">
        <w:rPr>
          <w:rFonts w:eastAsia="Calibri"/>
          <w:b/>
          <w:lang w:eastAsia="en-US"/>
        </w:rPr>
        <w:t>системы</w:t>
      </w:r>
      <w:r w:rsidRPr="0007723E">
        <w:rPr>
          <w:rFonts w:eastAsia="Calibri"/>
          <w:lang w:eastAsia="en-US"/>
        </w:rPr>
        <w:t xml:space="preserve"> </w:t>
      </w:r>
      <w:r w:rsidRPr="0007723E">
        <w:rPr>
          <w:rFonts w:eastAsia="Calibri"/>
          <w:b/>
          <w:lang w:eastAsia="en-US"/>
        </w:rPr>
        <w:t>кровообращения</w:t>
      </w:r>
      <w:r w:rsidRPr="0007723E">
        <w:rPr>
          <w:rFonts w:eastAsia="Calibri"/>
          <w:lang w:eastAsia="en-US"/>
        </w:rPr>
        <w:t>,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  <w:r w:rsidRPr="0007723E">
        <w:rPr>
          <w:rFonts w:eastAsia="Calibri"/>
          <w:lang w:eastAsia="en-US"/>
        </w:rPr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rPr>
          <w:rFonts w:eastAsia="Calibri"/>
          <w:lang w:eastAsia="en-US"/>
        </w:rPr>
        <w:t xml:space="preserve"> с заболеваниями системы кровообращения, имеющих право на получение государственной социальной помощи в виде набора социальных услуг должны быть выполнены и оказаны </w:t>
      </w:r>
      <w:r w:rsidRPr="0007723E"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211 «Об утверждении стандарта санаторно-курортной помощи больным с болезнями вен»; № 221 «Об утверждении стандарта санаторно-курортной помощи больным с ишемической болезнью сердца: стенокардией, хронической ИБС»; № 222 «Об утверждении стандарта санаторно-курортной помощи больным с болезнями, характеризующимися повышенным кровяным давлением» и т.д.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  <w:rPr>
          <w:rFonts w:eastAsia="Calibri"/>
          <w:lang w:eastAsia="en-US"/>
        </w:rPr>
      </w:pP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 xml:space="preserve">Услуги должны оказываться при наличии лицензии на медицинскую деятельность с </w:t>
      </w:r>
      <w:r w:rsidRPr="0007723E">
        <w:rPr>
          <w:rFonts w:eastAsia="Arial Unicode MS"/>
          <w:bCs/>
          <w:i/>
          <w:kern w:val="3"/>
          <w:lang w:eastAsia="ru-RU"/>
        </w:rPr>
        <w:lastRenderedPageBreak/>
        <w:t>приложениями по видам услуг, оказываемых при осуществлении санаторно-курортной помощи: по терапии, по кардиологии, по педиатрии.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  <w:r w:rsidRPr="0007723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9781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2268"/>
        <w:gridCol w:w="6804"/>
      </w:tblGrid>
      <w:tr w:rsidR="0007723E" w:rsidRPr="0007723E" w:rsidTr="00283F38">
        <w:trPr>
          <w:trHeight w:val="111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 w:right="132"/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jc w:val="center"/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Предусмотренные стандартом</w:t>
            </w:r>
          </w:p>
          <w:p w:rsidR="0007723E" w:rsidRPr="0007723E" w:rsidRDefault="0007723E" w:rsidP="0007723E">
            <w:pPr>
              <w:ind w:right="132"/>
              <w:jc w:val="center"/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медицинские услуги по профилю учреждения</w:t>
            </w:r>
          </w:p>
        </w:tc>
      </w:tr>
      <w:tr w:rsidR="0007723E" w:rsidRPr="0007723E" w:rsidTr="00283F38">
        <w:trPr>
          <w:trHeight w:val="28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jc w:val="center"/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 w:right="132"/>
              <w:jc w:val="center"/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jc w:val="center"/>
              <w:rPr>
                <w:sz w:val="20"/>
                <w:szCs w:val="20"/>
                <w:lang w:eastAsia="en-US"/>
              </w:rPr>
            </w:pPr>
            <w:r w:rsidRPr="0007723E">
              <w:rPr>
                <w:sz w:val="20"/>
                <w:szCs w:val="20"/>
                <w:lang w:eastAsia="en-US"/>
              </w:rPr>
              <w:t>3.</w:t>
            </w:r>
          </w:p>
        </w:tc>
      </w:tr>
      <w:tr w:rsidR="0007723E" w:rsidRPr="0007723E" w:rsidTr="00283F38">
        <w:trPr>
          <w:trHeight w:val="288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jc w:val="center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1.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Приказ Министерства здравоохранения и социального развития РФ от 22 ноября 2004 г. № 211 «Об утверждении стандарта санаторно-курортной помощи больным с болезнями вен»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Сбор анамнеза и жалоб               </w:t>
            </w:r>
          </w:p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общетерапевтический                 </w:t>
            </w:r>
          </w:p>
        </w:tc>
      </w:tr>
      <w:tr w:rsidR="0007723E" w:rsidRPr="0007723E" w:rsidTr="00283F38">
        <w:trPr>
          <w:trHeight w:val="1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07723E" w:rsidRPr="0007723E" w:rsidTr="00283F38">
        <w:trPr>
          <w:trHeight w:val="15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07723E" w:rsidRPr="0007723E" w:rsidTr="00283F38">
        <w:trPr>
          <w:trHeight w:val="8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(осмотр, консультация) врача-кардиолога первичный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07723E" w:rsidRPr="0007723E" w:rsidTr="00283F38">
        <w:trPr>
          <w:trHeight w:val="11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07723E" w:rsidRPr="0007723E" w:rsidTr="00283F38">
        <w:trPr>
          <w:trHeight w:val="12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Исследование уровня факторов свертывания крови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7723E">
              <w:rPr>
                <w:sz w:val="20"/>
                <w:szCs w:val="20"/>
              </w:rPr>
              <w:t>протромбинового</w:t>
            </w:r>
            <w:proofErr w:type="spellEnd"/>
            <w:r w:rsidRPr="0007723E">
              <w:rPr>
                <w:sz w:val="20"/>
                <w:szCs w:val="20"/>
              </w:rPr>
              <w:t xml:space="preserve"> (</w:t>
            </w:r>
            <w:proofErr w:type="spellStart"/>
            <w:r w:rsidRPr="0007723E">
              <w:rPr>
                <w:sz w:val="20"/>
                <w:szCs w:val="20"/>
              </w:rPr>
              <w:t>тромбопластинового</w:t>
            </w:r>
            <w:proofErr w:type="spellEnd"/>
            <w:r w:rsidRPr="0007723E">
              <w:rPr>
                <w:sz w:val="20"/>
                <w:szCs w:val="20"/>
              </w:rPr>
              <w:t xml:space="preserve">) времени в крови или плазме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минеральной воды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вихревые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07723E" w:rsidRPr="0007723E" w:rsidTr="00283F38">
        <w:trPr>
          <w:trHeight w:val="20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местные (2 - 4-камерные)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Дарсонвализация местная при заболеваниях крупных кровеносных сосудов          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электромагнитным излучением дециметрового диапазона (ДМВ)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магнитными полями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Гальвановоздействие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Рефлексотерапия при болезнях крупных кровеносных сосудов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Массаж при заболеваниях крупных кровеносных сосудов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Лечебная физкультура при заболеваниях крупных кровеносных сосудов  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Терренкур        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Назначение диетической терапии при заболеваниях крупных кровеносных сосудов                             </w:t>
            </w:r>
          </w:p>
        </w:tc>
      </w:tr>
      <w:tr w:rsidR="0007723E" w:rsidRPr="0007723E" w:rsidTr="00283F38">
        <w:trPr>
          <w:trHeight w:val="132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2.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 w:hanging="1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Приказ Министерства здравоохранения и социального развития </w:t>
            </w:r>
            <w:r w:rsidRPr="0007723E">
              <w:rPr>
                <w:sz w:val="20"/>
                <w:szCs w:val="20"/>
              </w:rPr>
              <w:lastRenderedPageBreak/>
              <w:t>РФ от 22.11.2004 № 221 «Об утверждении стандарта санаторно-курортной помощи больным с ишемической болезнью сердца: стенокардией, хронической ИБС»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lastRenderedPageBreak/>
              <w:t xml:space="preserve">Сбор анамнеза и жалоб общетерапевтический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Визуальный осмотр общетерапевтический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07723E" w:rsidRPr="0007723E" w:rsidTr="00283F38">
        <w:trPr>
          <w:trHeight w:val="1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07723E" w:rsidRPr="0007723E" w:rsidTr="00283F38">
        <w:trPr>
          <w:trHeight w:val="14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07723E" w:rsidRPr="0007723E" w:rsidTr="00283F38">
        <w:trPr>
          <w:trHeight w:val="9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частоты дыхания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07723E" w:rsidRPr="0007723E" w:rsidTr="00283F38">
        <w:trPr>
          <w:trHeight w:val="7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(осмотр, консультация) врача- кардиолога первичный                </w:t>
            </w:r>
          </w:p>
        </w:tc>
      </w:tr>
      <w:tr w:rsidR="0007723E" w:rsidRPr="0007723E" w:rsidTr="00283F38">
        <w:trPr>
          <w:trHeight w:val="166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(осмотр, консультация) врача- кардиолога повторный                </w:t>
            </w:r>
          </w:p>
        </w:tc>
      </w:tr>
      <w:tr w:rsidR="0007723E" w:rsidRPr="0007723E" w:rsidTr="00283F38">
        <w:trPr>
          <w:trHeight w:val="141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Расшифровка, описание и интерпретация электрокардиографических данных     </w:t>
            </w:r>
          </w:p>
        </w:tc>
      </w:tr>
      <w:tr w:rsidR="0007723E" w:rsidRPr="0007723E" w:rsidTr="00283F38">
        <w:trPr>
          <w:trHeight w:val="9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Холтеровское</w:t>
            </w:r>
            <w:proofErr w:type="spellEnd"/>
            <w:r w:rsidRPr="0007723E">
              <w:rPr>
                <w:sz w:val="20"/>
                <w:szCs w:val="20"/>
              </w:rPr>
              <w:t xml:space="preserve"> </w:t>
            </w:r>
            <w:proofErr w:type="spellStart"/>
            <w:r w:rsidRPr="0007723E">
              <w:rPr>
                <w:sz w:val="20"/>
                <w:szCs w:val="20"/>
              </w:rPr>
              <w:t>мониторирование</w:t>
            </w:r>
            <w:proofErr w:type="spellEnd"/>
            <w:r w:rsidRPr="0007723E">
              <w:rPr>
                <w:sz w:val="20"/>
                <w:szCs w:val="20"/>
              </w:rPr>
              <w:t xml:space="preserve">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Эхокардиография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Электрокардиография с физическими упражнениями                        </w:t>
            </w:r>
          </w:p>
        </w:tc>
      </w:tr>
      <w:tr w:rsidR="0007723E" w:rsidRPr="0007723E" w:rsidTr="00283F38">
        <w:trPr>
          <w:trHeight w:val="7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07723E">
              <w:rPr>
                <w:sz w:val="20"/>
                <w:szCs w:val="20"/>
              </w:rPr>
              <w:t>лактатдегидрогеназы</w:t>
            </w:r>
            <w:proofErr w:type="spellEnd"/>
            <w:r w:rsidRPr="0007723E">
              <w:rPr>
                <w:sz w:val="20"/>
                <w:szCs w:val="20"/>
              </w:rPr>
              <w:t xml:space="preserve"> в крови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Исследование уровня </w:t>
            </w:r>
            <w:proofErr w:type="spellStart"/>
            <w:r w:rsidRPr="0007723E">
              <w:rPr>
                <w:sz w:val="20"/>
                <w:szCs w:val="20"/>
              </w:rPr>
              <w:t>креатинкиназы</w:t>
            </w:r>
            <w:proofErr w:type="spellEnd"/>
            <w:r w:rsidRPr="0007723E">
              <w:rPr>
                <w:sz w:val="20"/>
                <w:szCs w:val="20"/>
              </w:rPr>
              <w:t xml:space="preserve"> в крови            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7723E">
              <w:rPr>
                <w:sz w:val="20"/>
                <w:szCs w:val="20"/>
              </w:rPr>
              <w:t>протромбинового</w:t>
            </w:r>
            <w:proofErr w:type="spellEnd"/>
            <w:r w:rsidRPr="0007723E">
              <w:rPr>
                <w:sz w:val="20"/>
                <w:szCs w:val="20"/>
              </w:rPr>
              <w:t xml:space="preserve"> (</w:t>
            </w:r>
            <w:proofErr w:type="spellStart"/>
            <w:r w:rsidRPr="0007723E">
              <w:rPr>
                <w:sz w:val="20"/>
                <w:szCs w:val="20"/>
              </w:rPr>
              <w:t>тромбопластинового</w:t>
            </w:r>
            <w:proofErr w:type="spellEnd"/>
            <w:r w:rsidRPr="0007723E">
              <w:rPr>
                <w:sz w:val="20"/>
                <w:szCs w:val="20"/>
              </w:rPr>
              <w:t xml:space="preserve">) времени в крови или плазме                          </w:t>
            </w:r>
          </w:p>
        </w:tc>
      </w:tr>
      <w:tr w:rsidR="0007723E" w:rsidRPr="0007723E" w:rsidTr="00283F38">
        <w:trPr>
          <w:trHeight w:val="115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ароматические                 </w:t>
            </w:r>
          </w:p>
        </w:tc>
      </w:tr>
      <w:tr w:rsidR="0007723E" w:rsidRPr="0007723E" w:rsidTr="00283F38">
        <w:trPr>
          <w:trHeight w:val="92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местные (2 - 4-камерные)</w:t>
            </w:r>
          </w:p>
        </w:tc>
      </w:tr>
      <w:tr w:rsidR="0007723E" w:rsidRPr="0007723E" w:rsidTr="00283F38">
        <w:trPr>
          <w:trHeight w:val="9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</w:t>
            </w:r>
            <w:proofErr w:type="gramStart"/>
            <w:r w:rsidRPr="0007723E">
              <w:rPr>
                <w:sz w:val="20"/>
                <w:szCs w:val="20"/>
              </w:rPr>
              <w:t>синусоидальными  модулированными</w:t>
            </w:r>
            <w:proofErr w:type="gramEnd"/>
            <w:r w:rsidRPr="0007723E">
              <w:rPr>
                <w:sz w:val="20"/>
                <w:szCs w:val="20"/>
              </w:rPr>
              <w:t xml:space="preserve"> токами (СМТ)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диадинамическими токами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Электросон       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низкоинтенсивным лазерным излучением при болезнях сердца и перикарда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Гальвановоздействие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Гипоксивоздействие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 </w:t>
            </w:r>
          </w:p>
        </w:tc>
      </w:tr>
      <w:tr w:rsidR="0007723E" w:rsidRPr="0007723E" w:rsidTr="00283F38">
        <w:trPr>
          <w:trHeight w:val="1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Оксигеновоздействие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</w:t>
            </w:r>
          </w:p>
        </w:tc>
      </w:tr>
      <w:tr w:rsidR="0007723E" w:rsidRPr="0007723E" w:rsidTr="00283F38">
        <w:trPr>
          <w:trHeight w:val="15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Рефлексотерапия при болезнях сердца и перикарда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Мануальная терапия при болезнях сердца и перикарда                  </w:t>
            </w:r>
          </w:p>
        </w:tc>
      </w:tr>
      <w:tr w:rsidR="0007723E" w:rsidRPr="0007723E" w:rsidTr="00283F38">
        <w:trPr>
          <w:trHeight w:val="10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Массаж при заболеваниях сердца и перикарда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07723E" w:rsidRPr="0007723E" w:rsidTr="00283F38">
        <w:trPr>
          <w:trHeight w:val="18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Лечебная физкультура при заболеваниях сердца и перикарда     </w:t>
            </w:r>
          </w:p>
        </w:tc>
      </w:tr>
      <w:tr w:rsidR="0007723E" w:rsidRPr="0007723E" w:rsidTr="00283F38">
        <w:trPr>
          <w:trHeight w:val="91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07723E" w:rsidRPr="0007723E" w:rsidTr="00283F38">
        <w:trPr>
          <w:trHeight w:val="13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Терренкур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Назначение диетической терапии при заболеваниях сердца и перикарда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3.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Приказ Министерства здравоохранения и социального развития РФ от 22.11.2004 № № 222 «Об утверждении стандарта санаторно-курортной помощи больным с болезнями, характеризующимися повышенным кровяным давлением»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Сбор анамнеза и жалоб общетерапевтический 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Визуальный осмотр общетерапевтический                              </w:t>
            </w:r>
          </w:p>
        </w:tc>
      </w:tr>
      <w:tr w:rsidR="0007723E" w:rsidRPr="0007723E" w:rsidTr="00283F38">
        <w:trPr>
          <w:trHeight w:val="163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Пальпация общетерапевтическая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Аускультация общетерапевтическая    </w:t>
            </w:r>
          </w:p>
        </w:tc>
      </w:tr>
      <w:tr w:rsidR="0007723E" w:rsidRPr="0007723E" w:rsidTr="00283F38">
        <w:trPr>
          <w:trHeight w:val="114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Перкуссия общетерапевтическая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Термометрия общая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роста                     </w:t>
            </w:r>
          </w:p>
        </w:tc>
      </w:tr>
      <w:tr w:rsidR="0007723E" w:rsidRPr="0007723E" w:rsidTr="00283F38">
        <w:trPr>
          <w:trHeight w:val="9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массы тела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Измерения частоты дыхания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частоты сердцебиения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0"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Исследование пульса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артериального давления на периферических артериях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(осмотр, консультация) врача-невролога первичный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Прием (осмотр, консультация) врача-невролога вторичный           </w:t>
            </w:r>
          </w:p>
        </w:tc>
      </w:tr>
      <w:tr w:rsidR="0007723E" w:rsidRPr="0007723E" w:rsidTr="00283F38">
        <w:trPr>
          <w:trHeight w:val="9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Регистрация электрокардиограммы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Прикроватное непрерывное </w:t>
            </w:r>
            <w:proofErr w:type="spellStart"/>
            <w:r w:rsidRPr="0007723E">
              <w:rPr>
                <w:sz w:val="20"/>
                <w:szCs w:val="20"/>
              </w:rPr>
              <w:t>мониторирование</w:t>
            </w:r>
            <w:proofErr w:type="spellEnd"/>
            <w:r w:rsidRPr="0007723E">
              <w:rPr>
                <w:sz w:val="20"/>
                <w:szCs w:val="20"/>
              </w:rPr>
              <w:t xml:space="preserve"> электрокардиографических данных           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Расшифровка, описание и интерпретация электрокардиографических      </w:t>
            </w:r>
          </w:p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данных   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Общий (клинический) анализ крови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Анализ мочи общий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Определение </w:t>
            </w:r>
            <w:proofErr w:type="spellStart"/>
            <w:r w:rsidRPr="0007723E">
              <w:rPr>
                <w:sz w:val="20"/>
                <w:szCs w:val="20"/>
              </w:rPr>
              <w:t>протромбинового</w:t>
            </w:r>
            <w:proofErr w:type="spellEnd"/>
            <w:r w:rsidRPr="0007723E">
              <w:rPr>
                <w:sz w:val="20"/>
                <w:szCs w:val="20"/>
              </w:rPr>
              <w:t xml:space="preserve"> (</w:t>
            </w:r>
            <w:proofErr w:type="spellStart"/>
            <w:r w:rsidRPr="0007723E">
              <w:rPr>
                <w:sz w:val="20"/>
                <w:szCs w:val="20"/>
              </w:rPr>
              <w:t>тромбопластинового</w:t>
            </w:r>
            <w:proofErr w:type="spellEnd"/>
            <w:r w:rsidRPr="0007723E">
              <w:rPr>
                <w:sz w:val="20"/>
                <w:szCs w:val="20"/>
              </w:rPr>
              <w:t xml:space="preserve">) времени в крови     </w:t>
            </w:r>
          </w:p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или в плазме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лекарственные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контрастные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газовые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радоновые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минеральные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суховоздушные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местные (2 - 4-камерные)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Душ лечебный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Подводный душ-массаж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интерференционными токами   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синусоидальными модулированными токами (СМТ)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диадинамическими токами      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Электросон                          </w:t>
            </w:r>
          </w:p>
        </w:tc>
      </w:tr>
      <w:tr w:rsidR="0007723E" w:rsidRPr="0007723E" w:rsidTr="00283F38">
        <w:trPr>
          <w:trHeight w:val="189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ультразвуком при заболеваниях крупных кровеносных сосудов                             </w:t>
            </w:r>
          </w:p>
        </w:tc>
      </w:tr>
      <w:tr w:rsidR="0007723E" w:rsidRPr="0007723E" w:rsidTr="00283F38">
        <w:trPr>
          <w:trHeight w:val="29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низкоинтенсивным лазерным излучением при заболеваниях крупных кровеносных сосудов         </w:t>
            </w:r>
          </w:p>
        </w:tc>
      </w:tr>
      <w:tr w:rsidR="0007723E" w:rsidRPr="0007723E" w:rsidTr="00283F38">
        <w:trPr>
          <w:trHeight w:val="9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Рефлексотерапия при болезнях крупных кровеносных сосудов         </w:t>
            </w:r>
          </w:p>
        </w:tc>
      </w:tr>
      <w:tr w:rsidR="0007723E" w:rsidRPr="0007723E" w:rsidTr="00283F38">
        <w:trPr>
          <w:trHeight w:val="208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Массаж при заболеваниях крупных кровеносных сосудов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Гипоксивоздействие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Оксигеновоздействие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Гальвановоздействие</w:t>
            </w:r>
            <w:proofErr w:type="spellEnd"/>
            <w:r w:rsidRPr="0007723E">
              <w:rPr>
                <w:sz w:val="20"/>
                <w:szCs w:val="20"/>
              </w:rPr>
              <w:t xml:space="preserve">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Психотерапия                        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Лечебная физкультура при заболеваниях крупных кровеносных сосудов</w:t>
            </w:r>
          </w:p>
        </w:tc>
      </w:tr>
      <w:tr w:rsidR="0007723E" w:rsidRPr="0007723E" w:rsidTr="00283F38">
        <w:trPr>
          <w:trHeight w:val="275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климатом                </w:t>
            </w:r>
          </w:p>
        </w:tc>
      </w:tr>
      <w:tr w:rsidR="0007723E" w:rsidRPr="0007723E" w:rsidTr="00283F38">
        <w:trPr>
          <w:trHeight w:val="140"/>
        </w:trPr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Терренкур                           </w:t>
            </w:r>
          </w:p>
        </w:tc>
      </w:tr>
      <w:tr w:rsidR="0007723E" w:rsidRPr="0007723E" w:rsidTr="00283F38">
        <w:trPr>
          <w:trHeight w:val="493"/>
        </w:trPr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rPr>
                <w:sz w:val="20"/>
                <w:szCs w:val="20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right="132"/>
              <w:rPr>
                <w:sz w:val="20"/>
                <w:szCs w:val="20"/>
              </w:rPr>
            </w:pP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autoSpaceDE w:val="0"/>
              <w:autoSpaceDN w:val="0"/>
              <w:adjustRightInd w:val="0"/>
              <w:ind w:left="132" w:righ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Назначения диетической терапии при заболеваниях крупных кровеносных сосудов                             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ind w:left="57" w:right="57"/>
        <w:contextualSpacing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 xml:space="preserve">1.3.  </w:t>
      </w:r>
      <w:r w:rsidRPr="0007723E">
        <w:rPr>
          <w:szCs w:val="22"/>
          <w:lang w:eastAsia="ru-RU"/>
        </w:rPr>
        <w:t>Оказание услуг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rPr>
          <w:szCs w:val="22"/>
          <w:lang w:eastAsia="ru-RU"/>
        </w:rPr>
        <w:t xml:space="preserve"> с заболеваниями </w:t>
      </w:r>
      <w:r w:rsidRPr="0007723E">
        <w:rPr>
          <w:b/>
          <w:szCs w:val="22"/>
          <w:lang w:eastAsia="ru-RU"/>
        </w:rPr>
        <w:t>костно-мышечной системы и соединительной ткани</w:t>
      </w:r>
      <w:r w:rsidRPr="0007723E">
        <w:rPr>
          <w:szCs w:val="22"/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  <w:r w:rsidRPr="0007723E">
        <w:rPr>
          <w:rFonts w:eastAsia="Calibri"/>
          <w:lang w:eastAsia="en-US"/>
        </w:rPr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rPr>
          <w:rFonts w:eastAsia="Calibri"/>
          <w:lang w:eastAsia="en-US"/>
        </w:rPr>
        <w:t xml:space="preserve"> с заболеваниями костно-мышечной системы и соединительной ткани, имеющих право на получение государственной социальной помощи в виде набора социальных услуг должны быть выполнены и оказаны </w:t>
      </w:r>
      <w:r w:rsidRPr="0007723E">
        <w:t>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208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7723E">
        <w:t>дорсопатии</w:t>
      </w:r>
      <w:proofErr w:type="spellEnd"/>
      <w:r w:rsidRPr="0007723E">
        <w:t xml:space="preserve">, </w:t>
      </w:r>
      <w:proofErr w:type="spellStart"/>
      <w:r w:rsidRPr="0007723E">
        <w:t>спондилопатии</w:t>
      </w:r>
      <w:proofErr w:type="spellEnd"/>
      <w:r w:rsidRPr="0007723E">
        <w:t xml:space="preserve">, болезни мягких тканей, </w:t>
      </w:r>
      <w:proofErr w:type="spellStart"/>
      <w:r w:rsidRPr="0007723E">
        <w:t>остеопатии</w:t>
      </w:r>
      <w:proofErr w:type="spellEnd"/>
      <w:r w:rsidRPr="0007723E">
        <w:t xml:space="preserve"> и </w:t>
      </w:r>
      <w:proofErr w:type="spellStart"/>
      <w:r w:rsidRPr="0007723E">
        <w:t>хондропатии</w:t>
      </w:r>
      <w:proofErr w:type="spellEnd"/>
      <w:r w:rsidRPr="0007723E">
        <w:t>)»; №227 «Об утверждении стандарта санаторно-курортной помощи больным с болезнями костно-мышечной системы и соединительной ткани (</w:t>
      </w:r>
      <w:proofErr w:type="spellStart"/>
      <w:r w:rsidRPr="0007723E">
        <w:t>артропатии</w:t>
      </w:r>
      <w:proofErr w:type="spellEnd"/>
      <w:r w:rsidRPr="0007723E">
        <w:t xml:space="preserve">, инфекционные </w:t>
      </w:r>
      <w:proofErr w:type="spellStart"/>
      <w:r w:rsidRPr="0007723E">
        <w:t>артропатии</w:t>
      </w:r>
      <w:proofErr w:type="spellEnd"/>
      <w:r w:rsidRPr="0007723E">
        <w:t xml:space="preserve">, воспалительные </w:t>
      </w:r>
      <w:proofErr w:type="spellStart"/>
      <w:r w:rsidRPr="0007723E">
        <w:t>артропатии</w:t>
      </w:r>
      <w:proofErr w:type="spellEnd"/>
      <w:r w:rsidRPr="0007723E">
        <w:t>, артрозы, другие поражения суставов)» и т.д.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rPr>
          <w:rFonts w:eastAsia="Calibri"/>
          <w:szCs w:val="22"/>
          <w:lang w:eastAsia="en-US"/>
        </w:rPr>
      </w:pPr>
      <w:r w:rsidRPr="0007723E">
        <w:rPr>
          <w:rFonts w:eastAsia="Arial Unicode MS"/>
          <w:bCs/>
          <w:i/>
          <w:kern w:val="3"/>
          <w:lang w:eastAsia="ru-RU"/>
        </w:rPr>
        <w:lastRenderedPageBreak/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травматологии и ортопедии, по педиатрии.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right="-460"/>
        <w:jc w:val="center"/>
        <w:rPr>
          <w:rFonts w:eastAsia="Calibri"/>
          <w:lang w:eastAsia="en-US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  <w:r w:rsidRPr="0007723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065" w:type="dxa"/>
        <w:tblInd w:w="108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709"/>
        <w:gridCol w:w="2268"/>
        <w:gridCol w:w="7088"/>
      </w:tblGrid>
      <w:tr w:rsidR="0007723E" w:rsidRPr="0007723E" w:rsidTr="00283F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392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№ п/п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Предусмотренные стандартом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медицинские услуги по профилю учреждения</w:t>
            </w:r>
          </w:p>
        </w:tc>
      </w:tr>
      <w:tr w:rsidR="0007723E" w:rsidRPr="0007723E" w:rsidTr="00283F38"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1.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3.</w:t>
            </w:r>
          </w:p>
        </w:tc>
      </w:tr>
      <w:tr w:rsidR="0007723E" w:rsidRPr="0007723E" w:rsidTr="00283F38">
        <w:trPr>
          <w:trHeight w:val="70"/>
        </w:trPr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138"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1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176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Стандарт санаторно-курортной помощи больным с болезнями костно-мышечной системы и соединительной ткани (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дорсопатии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спондилопатии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болезни мягких тканей, 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остеопатии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и 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хондропатии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)». (приказ 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минздравсоцразвития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 России № 208 от 22.11.2004)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-138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Визуальный осмотр общетерапевтический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Пальпация общетерапевтическая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Аускультация общетерапевтическая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Перкуссия общетерапевтическая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Термометрия общая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роста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массы тела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частоты дыхания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частоты сердцебиения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пульса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первичный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повторный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</w:tr>
      <w:tr w:rsidR="0007723E" w:rsidRPr="0007723E" w:rsidTr="00283F38">
        <w:trPr>
          <w:trHeight w:val="275"/>
        </w:trPr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189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Анализ мочи общий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Прием минеральной воды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лечебной грязью при болезни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Грязевые ванны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радоновые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ароматические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контрастные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газовые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минеральные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суховоздушные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вихревые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Подводный душ массаж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диадинамическими токами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ультразвуком при болезни суставов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коротким ультрафиолетовым излучением (КУФ)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Электрофорез лекарственных средств при костной патологии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электрическим полем УВЧ (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э.п.УВЧ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низкоинтенсивным лазерным излучением при болезни суставов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высокочастотными электромагнитными полями (индуктотермия)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магнитными полями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Рефлексотерапия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Мануальная терапия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парафином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Массаж при заболеваниях позвоночника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Механотерапия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Лечебная физкультура при заболеваниях позвоночника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климатом</w:t>
            </w:r>
          </w:p>
        </w:tc>
      </w:tr>
      <w:tr w:rsidR="0007723E" w:rsidRPr="0007723E" w:rsidTr="00283F38">
        <w:trPr>
          <w:trHeight w:val="324"/>
        </w:trPr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val="en-US"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Терренкур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Назначения диетической терапии при заболевании суставов  </w:t>
            </w:r>
          </w:p>
        </w:tc>
      </w:tr>
      <w:tr w:rsidR="0007723E" w:rsidRPr="0007723E" w:rsidTr="00283F38"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2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Стандарт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санаторно-курортной помощи больным с болезнями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костно-мышечной системы и соединительной ткани (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артропатии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инфекционные 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артропатии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, воспалительные 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артропатии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,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артрозы, другие поражения суставов) (приказ Минздравсоцразвития России № 227 от 22 ноября 2004 г.)</w:t>
            </w:r>
          </w:p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Визуальный осмотр общетерапевтический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Пальпация общетерапевтическая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Аускультация общетерапевтическая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Перкуссия общетерапевтическая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Термометрия общая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роста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массы тела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Измерения частоты дыхания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частоты сердцебиения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пульса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первичный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Прием (осмотр, консультация) врача-ортопеда повторный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Регистрация электрокардиограммы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Общий (клинический) анализ крови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Анализ мочи общий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уровня С-реактивного белка в крови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ревматоидных факторов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Исследование уровня мочевой кислоты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Прием минеральной воды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лечебной грязью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Грязевые ванны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радоновые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ароматические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контрастные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газовые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минеральные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суховоздушные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вихревые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Ванны местные (2-4-х камерные)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парафином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диадинамическими токами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электрическим полем УВЧ (</w:t>
            </w:r>
            <w:proofErr w:type="spellStart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э.п.УВЧ</w:t>
            </w:r>
            <w:proofErr w:type="spellEnd"/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Электрофорез лекарственных средств при костной патологии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ультразвуком при болезни суставов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коротким ультрафиолетовым излучением (КУФ)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высокочастотными электромагнитными полями (индуктотермия)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низкоинтенсивным лазерным излучением при болезни суставов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магнитными полями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Рефлексотерапия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Мануальная терапия при болезнях костной системы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Массаж при заболеваниях позвоночника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Механотерапия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Лечебная физкультура при заболеваниях и травмах суставов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Воздействие климатом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>Терренкур</w:t>
            </w:r>
          </w:p>
        </w:tc>
      </w:tr>
      <w:tr w:rsidR="0007723E" w:rsidRPr="0007723E" w:rsidTr="00283F38">
        <w:tc>
          <w:tcPr>
            <w:tcW w:w="709" w:type="dxa"/>
            <w:vMerge/>
            <w:tcBorders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right="-250"/>
              <w:contextualSpacing/>
              <w:jc w:val="center"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226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</w:p>
        </w:tc>
        <w:tc>
          <w:tcPr>
            <w:tcW w:w="70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widowControl w:val="0"/>
              <w:shd w:val="clear" w:color="auto" w:fill="FFFFFF"/>
              <w:tabs>
                <w:tab w:val="left" w:pos="1051"/>
              </w:tabs>
              <w:autoSpaceDE w:val="0"/>
              <w:ind w:left="34"/>
              <w:contextualSpacing/>
              <w:rPr>
                <w:rFonts w:eastAsia="Calibri"/>
                <w:bCs/>
                <w:sz w:val="20"/>
                <w:szCs w:val="20"/>
                <w:lang w:eastAsia="en-US"/>
              </w:rPr>
            </w:pPr>
            <w:r w:rsidRPr="0007723E">
              <w:rPr>
                <w:rFonts w:eastAsia="Calibri"/>
                <w:bCs/>
                <w:sz w:val="20"/>
                <w:szCs w:val="20"/>
                <w:lang w:eastAsia="en-US"/>
              </w:rPr>
              <w:t xml:space="preserve">Назначения диетической терапии при заболевании суставов  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</w:p>
    <w:p w:rsidR="0007723E" w:rsidRPr="0007723E" w:rsidRDefault="0007723E" w:rsidP="0007723E">
      <w:pPr>
        <w:shd w:val="clear" w:color="auto" w:fill="FFFFFF"/>
        <w:ind w:left="57" w:right="57"/>
        <w:contextualSpacing/>
        <w:rPr>
          <w:lang w:eastAsia="ru-RU"/>
        </w:rPr>
      </w:pPr>
      <w:r w:rsidRPr="0007723E">
        <w:lastRenderedPageBreak/>
        <w:t xml:space="preserve">1.4. </w:t>
      </w:r>
      <w:r w:rsidRPr="0007723E">
        <w:rPr>
          <w:lang w:eastAsia="ru-RU"/>
        </w:rPr>
        <w:t xml:space="preserve">Оказание услуг по санаторно-курортному лечению граждан и детей-инвалидов (с сопровождением) с заболеваниями </w:t>
      </w:r>
      <w:r w:rsidRPr="0007723E">
        <w:rPr>
          <w:b/>
          <w:lang w:eastAsia="ru-RU"/>
        </w:rPr>
        <w:t>нервной системы</w:t>
      </w:r>
      <w:r w:rsidRPr="0007723E">
        <w:rPr>
          <w:lang w:eastAsia="ru-RU"/>
        </w:rPr>
        <w:t>,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rPr>
          <w:rFonts w:eastAsia="Calibri"/>
          <w:lang w:eastAsia="en-US"/>
        </w:rPr>
        <w:t xml:space="preserve"> с заболеваниями нервной системы,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214 «Об утверждении стандарта санаторно-курортной помощи больным с поражением отдельных нервов, нервных корешков и сплетений, </w:t>
      </w:r>
      <w:proofErr w:type="spellStart"/>
      <w:r w:rsidRPr="0007723E">
        <w:rPr>
          <w:rFonts w:eastAsia="Calibri"/>
          <w:lang w:eastAsia="en-US"/>
        </w:rPr>
        <w:t>полиневропатиями</w:t>
      </w:r>
      <w:proofErr w:type="spellEnd"/>
      <w:r w:rsidRPr="0007723E">
        <w:rPr>
          <w:rFonts w:eastAsia="Calibri"/>
          <w:lang w:eastAsia="en-US"/>
        </w:rPr>
        <w:t xml:space="preserve"> и другими поражениями периферической нервной системы»; №217 «Об утверждении стандарта санаторно-курортной помощи больным с воспалительными болезнями центральной нервной системы», от 23 ноября 2004 г.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</w:r>
      <w:proofErr w:type="spellStart"/>
      <w:r w:rsidRPr="0007723E">
        <w:rPr>
          <w:rFonts w:eastAsia="Calibri"/>
          <w:lang w:eastAsia="en-US"/>
        </w:rPr>
        <w:t>соматоформными</w:t>
      </w:r>
      <w:proofErr w:type="spellEnd"/>
      <w:r w:rsidRPr="0007723E">
        <w:rPr>
          <w:rFonts w:eastAsia="Calibri"/>
          <w:lang w:eastAsia="en-US"/>
        </w:rPr>
        <w:t xml:space="preserve"> расстройствами».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</w:p>
    <w:p w:rsidR="0007723E" w:rsidRPr="0007723E" w:rsidRDefault="0007723E" w:rsidP="0007723E">
      <w:pPr>
        <w:shd w:val="clear" w:color="auto" w:fill="FFFFFF"/>
        <w:ind w:left="57" w:right="57"/>
        <w:contextualSpacing/>
        <w:rPr>
          <w:lang w:eastAsia="ru-RU"/>
        </w:rPr>
      </w:pP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неврологии, по педиатрии.</w:t>
      </w:r>
    </w:p>
    <w:p w:rsidR="0007723E" w:rsidRPr="0007723E" w:rsidRDefault="0007723E" w:rsidP="0007723E">
      <w:pPr>
        <w:widowControl w:val="0"/>
        <w:autoSpaceDN w:val="0"/>
        <w:textAlignment w:val="baseline"/>
        <w:rPr>
          <w:rFonts w:eastAsia="Arial Unicode MS"/>
          <w:bCs/>
          <w:i/>
          <w:kern w:val="3"/>
          <w:lang w:eastAsia="ru-RU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  <w:r w:rsidRPr="0007723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10065" w:type="dxa"/>
        <w:tblInd w:w="1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572"/>
        <w:gridCol w:w="2263"/>
        <w:gridCol w:w="7230"/>
      </w:tblGrid>
      <w:tr w:rsidR="0007723E" w:rsidRPr="0007723E" w:rsidTr="00283F38">
        <w:trPr>
          <w:trHeight w:val="359"/>
        </w:trPr>
        <w:tc>
          <w:tcPr>
            <w:tcW w:w="57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№</w:t>
            </w:r>
          </w:p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п/п</w:t>
            </w:r>
          </w:p>
        </w:tc>
        <w:tc>
          <w:tcPr>
            <w:tcW w:w="226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0" w:right="131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Наименование стандарта санаторно-курортной помощи по каждому профилю медицинского учреждения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Предусмотренные стандартом медицинские услуги по профилю учреждения</w:t>
            </w:r>
          </w:p>
        </w:tc>
      </w:tr>
      <w:tr w:rsidR="0007723E" w:rsidRPr="0007723E" w:rsidTr="00283F38">
        <w:trPr>
          <w:trHeight w:val="277"/>
        </w:trPr>
        <w:tc>
          <w:tcPr>
            <w:tcW w:w="572" w:type="dxa"/>
            <w:tcBorders>
              <w:left w:val="single" w:sz="1" w:space="0" w:color="000000"/>
              <w:bottom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3" w:type="dxa"/>
            <w:tcBorders>
              <w:left w:val="single" w:sz="1" w:space="0" w:color="000000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3.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1.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22.11.2004 № 214 «Об утверждении стандарта санаторно-курортной помощи больным с поражением отдельных нервов, нервных корешков и сплетений, </w:t>
            </w:r>
            <w:proofErr w:type="spellStart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полиневропатиями</w:t>
            </w:r>
            <w:proofErr w:type="spellEnd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 xml:space="preserve"> и другими поражениями периферической нервной системы»</w:t>
            </w:r>
          </w:p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Пальпация общетерапевтическая</w:t>
            </w:r>
          </w:p>
        </w:tc>
      </w:tr>
      <w:tr w:rsidR="0007723E" w:rsidRPr="0007723E" w:rsidTr="00283F38">
        <w:trPr>
          <w:trHeight w:val="2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Аускультация общетерапевтическая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11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Термометрия общетерапевтическая</w:t>
            </w:r>
          </w:p>
        </w:tc>
      </w:tr>
      <w:tr w:rsidR="0007723E" w:rsidRPr="0007723E" w:rsidTr="00283F38">
        <w:trPr>
          <w:trHeight w:val="16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роста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массы тела</w:t>
            </w:r>
          </w:p>
        </w:tc>
      </w:tr>
      <w:tr w:rsidR="0007723E" w:rsidRPr="0007723E" w:rsidTr="00283F38">
        <w:trPr>
          <w:trHeight w:val="1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частоты дыхания</w:t>
            </w:r>
          </w:p>
        </w:tc>
      </w:tr>
      <w:tr w:rsidR="0007723E" w:rsidRPr="0007723E" w:rsidTr="00283F38">
        <w:trPr>
          <w:trHeight w:val="8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частоты сердцебиения</w:t>
            </w:r>
          </w:p>
        </w:tc>
      </w:tr>
      <w:tr w:rsidR="0007723E" w:rsidRPr="0007723E" w:rsidTr="00283F38">
        <w:trPr>
          <w:trHeight w:val="7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Исследование пульса</w:t>
            </w:r>
          </w:p>
        </w:tc>
      </w:tr>
      <w:tr w:rsidR="0007723E" w:rsidRPr="0007723E" w:rsidTr="00283F38">
        <w:trPr>
          <w:trHeight w:val="16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</w:tr>
      <w:tr w:rsidR="0007723E" w:rsidRPr="0007723E" w:rsidTr="00283F38">
        <w:trPr>
          <w:trHeight w:val="7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Регистрация электрокардиограммы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скорости проведения электрического импульса по нерву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Общий (клинический) анализ крови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Анализ мочи общий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Грязелечение заболеваний периферической нервной системы</w:t>
            </w:r>
          </w:p>
        </w:tc>
      </w:tr>
      <w:tr w:rsidR="0007723E" w:rsidRPr="0007723E" w:rsidTr="00283F38">
        <w:trPr>
          <w:trHeight w:val="21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Грязевые ванны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лекарственные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вихревые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газовые</w:t>
            </w:r>
          </w:p>
        </w:tc>
      </w:tr>
      <w:tr w:rsidR="0007723E" w:rsidRPr="0007723E" w:rsidTr="00283F38">
        <w:trPr>
          <w:trHeight w:val="15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радоновые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минеральные</w:t>
            </w:r>
          </w:p>
        </w:tc>
      </w:tr>
      <w:tr w:rsidR="0007723E" w:rsidRPr="0007723E" w:rsidTr="00283F38">
        <w:trPr>
          <w:trHeight w:val="12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суховоздушные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местные (2-4х камерные)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Душ лечебный</w:t>
            </w:r>
          </w:p>
        </w:tc>
      </w:tr>
      <w:tr w:rsidR="0007723E" w:rsidRPr="0007723E" w:rsidTr="00283F38">
        <w:trPr>
          <w:trHeight w:val="9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Подводный душ-массаж</w:t>
            </w:r>
          </w:p>
        </w:tc>
      </w:tr>
      <w:tr w:rsidR="0007723E" w:rsidRPr="0007723E" w:rsidTr="00283F38">
        <w:trPr>
          <w:trHeight w:val="21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07723E" w:rsidRPr="0007723E" w:rsidTr="00283F38">
        <w:trPr>
          <w:trHeight w:val="236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Миоэлектростимуляция</w:t>
            </w:r>
            <w:proofErr w:type="spellEnd"/>
          </w:p>
        </w:tc>
      </w:tr>
      <w:tr w:rsidR="0007723E" w:rsidRPr="0007723E" w:rsidTr="00283F38">
        <w:trPr>
          <w:trHeight w:val="21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07723E" w:rsidRPr="0007723E" w:rsidTr="00283F38">
        <w:trPr>
          <w:trHeight w:val="19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Электросон</w:t>
            </w:r>
          </w:p>
        </w:tc>
      </w:tr>
      <w:tr w:rsidR="0007723E" w:rsidRPr="0007723E" w:rsidTr="00283F38">
        <w:trPr>
          <w:trHeight w:val="405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Электрофорез лекарственных средств при болезнях периферической нервной системы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07723E">
              <w:rPr>
                <w:sz w:val="20"/>
                <w:szCs w:val="20"/>
              </w:rPr>
              <w:t>э.п.УВЧ</w:t>
            </w:r>
            <w:proofErr w:type="spellEnd"/>
            <w:r w:rsidRPr="0007723E">
              <w:rPr>
                <w:sz w:val="20"/>
                <w:szCs w:val="20"/>
              </w:rPr>
              <w:t>)</w:t>
            </w:r>
          </w:p>
        </w:tc>
      </w:tr>
      <w:tr w:rsidR="0007723E" w:rsidRPr="0007723E" w:rsidTr="00283F38">
        <w:trPr>
          <w:trHeight w:val="98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ультразвуковое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23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коротким ультрафиолетовым излучением (КУФ)</w:t>
            </w:r>
          </w:p>
        </w:tc>
      </w:tr>
      <w:tr w:rsidR="0007723E" w:rsidRPr="0007723E" w:rsidTr="00283F38">
        <w:trPr>
          <w:trHeight w:val="25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Дарсонвализация местная при болезнях периферической нервной системы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rPr>
          <w:trHeight w:val="29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07723E" w:rsidRPr="0007723E" w:rsidTr="00283F38">
        <w:trPr>
          <w:trHeight w:val="243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высокочастотными электромагнитными полями (индуктотермия)</w:t>
            </w:r>
          </w:p>
        </w:tc>
      </w:tr>
      <w:tr w:rsidR="0007723E" w:rsidRPr="0007723E" w:rsidTr="00283F38">
        <w:trPr>
          <w:trHeight w:val="214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магнитными полями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Оксигеновоздействие</w:t>
            </w:r>
            <w:proofErr w:type="spellEnd"/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Парафинотерапия заболеваний периферической нервной системы</w:t>
            </w:r>
          </w:p>
        </w:tc>
      </w:tr>
      <w:tr w:rsidR="0007723E" w:rsidRPr="0007723E" w:rsidTr="00283F38">
        <w:trPr>
          <w:trHeight w:val="207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Рефлексотерапия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229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Мануальная терапия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25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Массаж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Лечебная физкультура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Психотерапия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Механотерапия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Терренкур</w:t>
            </w:r>
          </w:p>
        </w:tc>
      </w:tr>
      <w:tr w:rsidR="0007723E" w:rsidRPr="0007723E" w:rsidTr="00283F38">
        <w:trPr>
          <w:trHeight w:val="70"/>
        </w:trPr>
        <w:tc>
          <w:tcPr>
            <w:tcW w:w="57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Назначения диетической терапии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2.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127" w:right="131"/>
              <w:rPr>
                <w:bCs/>
                <w:sz w:val="20"/>
                <w:szCs w:val="20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Приказ Министерства здравоохранения и социального развития РФ от 22.11.2004 № 217 «Об утверждении стандарта санаторно-курортной помощи больным с воспалительными болезнями центральной нервной системы»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Пальпация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Аускультация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Термометрия общая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роста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массы тела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частоты дыхания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частоты сердцебиения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Исследование пульса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врача-невролога первичный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врача-невролога повторный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Регистрация электрокардиограммы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Ультразвуковая допплерография артерий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Реоэнцефалография</w:t>
            </w:r>
            <w:proofErr w:type="spellEnd"/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Электроэнцефалография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Общий (клинический) анализ крови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Анализ мочи общий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Исследование уровня факторов свертывания крови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минеральной воды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лечебной грязью при болезнях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лекарственные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вихревые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газовые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радоновые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минеральные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суховоздушные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местные (2-4х камерные)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Душ лечебный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парафином (озокеритом) при болезнях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proofErr w:type="spellStart"/>
            <w:r w:rsidRPr="0007723E">
              <w:rPr>
                <w:sz w:val="20"/>
                <w:szCs w:val="20"/>
              </w:rPr>
              <w:t>Оксигеновоздействие</w:t>
            </w:r>
            <w:proofErr w:type="spellEnd"/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07723E">
              <w:rPr>
                <w:sz w:val="20"/>
                <w:szCs w:val="20"/>
              </w:rPr>
              <w:t>э.п.УВЧ</w:t>
            </w:r>
            <w:proofErr w:type="spellEnd"/>
            <w:r w:rsidRPr="0007723E">
              <w:rPr>
                <w:sz w:val="20"/>
                <w:szCs w:val="20"/>
              </w:rPr>
              <w:t>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Электрофорез лекарственных средств при болезнях периферической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ультразвуковое при болезнях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низкоинтенсивным лазерным излучением при заболеваниях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магнитными полями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Рефлексотерапия при заболеваниях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Мануальная терапия при заболеваниях центральной нервной системы 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Массаж при болезнях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Лечебная физкультура при заболеваниях центральной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Механотерапия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Психотерапия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Терренкур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ind w:left="132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Назначения диетической терапии при заболеваниях центральной нервной системы и головного мозга</w:t>
            </w:r>
          </w:p>
        </w:tc>
      </w:tr>
      <w:tr w:rsidR="0007723E" w:rsidRPr="0007723E" w:rsidTr="00283F38">
        <w:trPr>
          <w:trHeight w:val="150"/>
        </w:trPr>
        <w:tc>
          <w:tcPr>
            <w:tcW w:w="57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jc w:val="center"/>
              <w:rPr>
                <w:bCs/>
                <w:sz w:val="20"/>
                <w:szCs w:val="20"/>
              </w:rPr>
            </w:pPr>
            <w:r w:rsidRPr="0007723E">
              <w:rPr>
                <w:bCs/>
                <w:sz w:val="20"/>
                <w:szCs w:val="20"/>
              </w:rPr>
              <w:t>3.</w:t>
            </w:r>
          </w:p>
        </w:tc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left="0" w:right="131"/>
              <w:rPr>
                <w:bCs/>
                <w:sz w:val="20"/>
                <w:szCs w:val="20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 xml:space="preserve">Приказ Министерства здравоохранения и социального развития РФ от 23.11.2004 № 273 «Об утверждении стандарта санаторно-курортной помощи больным с расстройствами вегетативной нервной системы и невротическими расстройствами, связанными со стрессом, </w:t>
            </w:r>
            <w:proofErr w:type="spellStart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соматоформными</w:t>
            </w:r>
            <w:proofErr w:type="spellEnd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 xml:space="preserve"> расстройствами».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Термометрия общетерапевтическая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Прием (осмотр, консультация) врача-невролога первичный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Прием (осмотр, консультация) врача-невролога повторный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7723E" w:rsidRPr="0007723E" w:rsidTr="00283F38">
        <w:trPr>
          <w:trHeight w:val="118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Исследование общего уровня липидов в крови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Грязелечение заболеваний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Ванны местные (2-4х камерные)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Подводный душ-массаж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э.п.УВЧ</w:t>
            </w:r>
            <w:proofErr w:type="spellEnd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Электросон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 xml:space="preserve">Электрофорез лекарственных средств при болезнях периферической нервной системы 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 xml:space="preserve">Воздействие ультразвуковое при заболеваниях периферической нервной системы </w:t>
            </w:r>
          </w:p>
        </w:tc>
      </w:tr>
      <w:tr w:rsidR="0007723E" w:rsidRPr="0007723E" w:rsidTr="00283F38">
        <w:trPr>
          <w:trHeight w:val="330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низкоинтенсивным лазерным излучением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Дарсонвализация местная при болезнях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Баровоздействие</w:t>
            </w:r>
            <w:proofErr w:type="spellEnd"/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Рефлексотерапия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Мануальная терапия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Массаж при болезнях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Лечебная физкультура при заболеваниях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Парафинотерапия заболеваний периферической нервной системы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Термовоздействие</w:t>
            </w:r>
            <w:proofErr w:type="spellEnd"/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Терренкур</w:t>
            </w:r>
          </w:p>
        </w:tc>
      </w:tr>
      <w:tr w:rsidR="0007723E" w:rsidRPr="0007723E" w:rsidTr="00283F38">
        <w:trPr>
          <w:trHeight w:val="192"/>
        </w:trPr>
        <w:tc>
          <w:tcPr>
            <w:tcW w:w="57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rPr>
                <w:bCs/>
                <w:sz w:val="20"/>
                <w:szCs w:val="20"/>
              </w:rPr>
            </w:pPr>
          </w:p>
        </w:tc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7723E" w:rsidRPr="0007723E" w:rsidRDefault="0007723E" w:rsidP="0007723E">
            <w:pPr>
              <w:shd w:val="clear" w:color="auto" w:fill="FFFFFF"/>
              <w:autoSpaceDE w:val="0"/>
              <w:spacing w:line="100" w:lineRule="atLeast"/>
              <w:ind w:right="131"/>
              <w:rPr>
                <w:bCs/>
                <w:sz w:val="20"/>
                <w:szCs w:val="20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7723E" w:rsidRPr="0007723E" w:rsidRDefault="0007723E" w:rsidP="0007723E">
            <w:pPr>
              <w:ind w:left="132"/>
              <w:rPr>
                <w:rFonts w:eastAsia="Arial Unicode MS"/>
                <w:sz w:val="20"/>
                <w:szCs w:val="20"/>
                <w:lang w:eastAsia="ru-RU"/>
              </w:rPr>
            </w:pPr>
            <w:r w:rsidRPr="0007723E">
              <w:rPr>
                <w:rFonts w:eastAsia="Arial Unicode MS"/>
                <w:sz w:val="20"/>
                <w:szCs w:val="20"/>
                <w:lang w:eastAsia="ru-RU"/>
              </w:rPr>
              <w:t>Назначения диетической терапии при периферической нервной системы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ind w:left="57" w:right="57"/>
        <w:contextualSpacing/>
        <w:rPr>
          <w:lang w:eastAsia="ru-RU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  <w:r w:rsidRPr="0007723E">
        <w:t>1.5. Оказание услуг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заболеваниями </w:t>
      </w:r>
      <w:r w:rsidRPr="0007723E">
        <w:rPr>
          <w:b/>
        </w:rPr>
        <w:t>эндокринной системы</w:t>
      </w:r>
      <w:r w:rsidRPr="0007723E">
        <w:t>,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  <w:r w:rsidRPr="0007723E"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заболеваниями эндокринной системы,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</w:t>
      </w:r>
      <w:r w:rsidRPr="0007723E">
        <w:rPr>
          <w:rFonts w:eastAsia="Calibri"/>
          <w:lang w:eastAsia="en-US"/>
        </w:rPr>
        <w:t>приказами Министерства здравоохранения и социального развития Российской Федерации</w:t>
      </w:r>
      <w:r w:rsidRPr="0007723E">
        <w:t xml:space="preserve"> от 22 ноября 2004 № 224 «Об утверждении стандарта санаторно-курортной помощи больным с болезнями щитовидной железы», от 22 ноября 2004 № 220 «Об утверждении санаторно-курортной помощи больным сахарным диабетом».</w:t>
      </w: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эндокринологии, по педиатрии.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  <w:r w:rsidRPr="0007723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07723E" w:rsidRPr="0007723E" w:rsidTr="00283F38">
        <w:trPr>
          <w:trHeight w:val="562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07723E" w:rsidRPr="0007723E" w:rsidRDefault="0007723E" w:rsidP="0007723E">
            <w:pPr>
              <w:keepNext/>
              <w:autoSpaceDN w:val="0"/>
              <w:ind w:left="0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07723E" w:rsidRPr="0007723E" w:rsidTr="00283F3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0"/>
              <w:rPr>
                <w:rFonts w:eastAsia="Calibri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sz w:val="20"/>
                <w:szCs w:val="20"/>
                <w:lang w:eastAsia="ru-RU"/>
              </w:rPr>
              <w:t>Приказ Минздравсоцразвития России от 22.11.2004 № 224 «Об утверждении стандарта санаторно-</w:t>
            </w:r>
            <w:r w:rsidRPr="0007723E">
              <w:rPr>
                <w:rFonts w:eastAsia="Calibri"/>
                <w:sz w:val="20"/>
                <w:szCs w:val="20"/>
                <w:lang w:eastAsia="ru-RU"/>
              </w:rPr>
              <w:lastRenderedPageBreak/>
              <w:t xml:space="preserve">курортной помощи больным с болезнями щитовидной железы»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lastRenderedPageBreak/>
              <w:t xml:space="preserve">Сбор анамнеза и жалоб общетерапевтический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jc w:val="left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данных 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времени в крови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Ультразвуковое исследование щитовидной железы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желез внутренней секреции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заболевании желез внутренней секреции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Рефлексотерапия при заболеваниях желез        внутренней секреции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b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заболеваниях желез внутренней секреции  </w:t>
            </w:r>
          </w:p>
        </w:tc>
      </w:tr>
      <w:tr w:rsidR="0007723E" w:rsidRPr="0007723E" w:rsidTr="00283F3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Приказ Минздравсоцразвития России от 22.11.2004 № 220 «Об утверждении стандарта санаторно- курортной помощи больным сахарным диабетом»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Сбор анамнеза и жалоб общетерапевтический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Визуальный осмотр общетерапевтический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Пальпация общетерапевтическая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Аускультация общетерапевтическая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Перкуссия общетерапевтическая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Термометрия общая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роста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массы тела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Измерения частоты дыхания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частоты сердцебиения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пульса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Измерение артериального давления на периферических артериях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первичный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(осмотр, консультация) врача-эндокринолога повторный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Регистрация электрокардиограммы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Расшифровка, описание и интерпретация электрокардиографических данных 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уровня глюкозы в моче 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уровня глюкозы в крови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Исследование уровня холестерина в крови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Общий (клинический) анализ крови  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Анализ мочи общий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Обнаружение кетоновых тел в моче   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Определение 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протромбинового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времени в крови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Прием минеральной воды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ароматические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лекарственные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вихревые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газовые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радоновые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минеральные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Ванны суховоздушные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местные (2-4-х-</w:t>
            </w:r>
            <w:proofErr w:type="gram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камерные)   </w:t>
            </w:r>
            <w:proofErr w:type="gram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Душ лечебный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Подводный душ-массаж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интерференционными токами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синусоидальными модулированными токами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Электросон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Электрофорез лекарственных веществ при заболеваниях желез внутренней секреции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низкоинтенсивным лазерным излучением при заболеваниях желез внутренней секреции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магнитными полями      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Рефлексотерапия при заболеваниях желез         внутренней секреции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Лечебная физкультура при заболеваниях желез внутренней секреции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Психотерапия               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0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snapToGrid w:val="0"/>
              <w:ind w:left="0" w:right="176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желез внутренней секреции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  <w:r w:rsidRPr="0007723E">
        <w:t xml:space="preserve"> 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  <w:r w:rsidRPr="0007723E">
        <w:t>1.6. Оказание услуг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заболеваниями </w:t>
      </w:r>
      <w:r w:rsidRPr="0007723E">
        <w:rPr>
          <w:b/>
        </w:rPr>
        <w:t>мочеполовой системы,</w:t>
      </w:r>
      <w:r w:rsidRPr="0007723E">
        <w:t xml:space="preserve">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0"/>
        </w:tabs>
        <w:suppressAutoHyphens/>
        <w:autoSpaceDN w:val="0"/>
        <w:ind w:left="0" w:firstLine="567"/>
        <w:textAlignment w:val="baseline"/>
      </w:pPr>
      <w:r w:rsidRPr="0007723E"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>с заболеваниями мочеполовой системы,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22 ноября 2004 г. № 210 «Об утверждении стандарта санаторно-курортной помощи больным мочекаменной болезнью и другими болезнями мочевой системы»; № 216 «Об утверждении стандарта санаторно-курортной помощи больным с болезнями мужских половых органов».</w:t>
      </w: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урологии, по педиатрии.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rPr>
          <w:rFonts w:eastAsia="Calibri"/>
        </w:rPr>
      </w:pPr>
      <w:r w:rsidRPr="0007723E">
        <w:rPr>
          <w:rFonts w:eastAsia="Calibri"/>
        </w:rPr>
        <w:tab/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X="-147" w:tblpY="13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397"/>
        <w:gridCol w:w="6776"/>
      </w:tblGrid>
      <w:tr w:rsidR="0007723E" w:rsidRPr="0007723E" w:rsidTr="00283F38">
        <w:trPr>
          <w:trHeight w:val="988"/>
        </w:trPr>
        <w:tc>
          <w:tcPr>
            <w:tcW w:w="3397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jc w:val="center"/>
              <w:rPr>
                <w:kern w:val="3"/>
                <w:sz w:val="20"/>
                <w:szCs w:val="20"/>
                <w:lang w:eastAsia="ru-RU"/>
              </w:rPr>
            </w:pPr>
            <w:r w:rsidRPr="0007723E">
              <w:rPr>
                <w:kern w:val="3"/>
                <w:sz w:val="20"/>
                <w:szCs w:val="20"/>
                <w:lang w:eastAsia="ru-RU"/>
              </w:rPr>
              <w:t>Наименование стандарта санаторно-курортной помощи</w:t>
            </w:r>
          </w:p>
          <w:p w:rsidR="0007723E" w:rsidRPr="0007723E" w:rsidRDefault="0007723E" w:rsidP="0007723E">
            <w:pPr>
              <w:keepNext/>
              <w:suppressAutoHyphens/>
              <w:autoSpaceDN w:val="0"/>
              <w:ind w:left="0"/>
              <w:jc w:val="center"/>
              <w:rPr>
                <w:kern w:val="3"/>
                <w:sz w:val="20"/>
                <w:szCs w:val="20"/>
                <w:lang w:eastAsia="ru-RU"/>
              </w:rPr>
            </w:pPr>
            <w:r w:rsidRPr="0007723E">
              <w:rPr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jc w:val="center"/>
              <w:rPr>
                <w:kern w:val="3"/>
                <w:sz w:val="20"/>
                <w:szCs w:val="20"/>
                <w:lang w:eastAsia="ru-RU"/>
              </w:rPr>
            </w:pPr>
            <w:r w:rsidRPr="0007723E">
              <w:rPr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07723E" w:rsidRPr="0007723E" w:rsidTr="00283F38">
        <w:tc>
          <w:tcPr>
            <w:tcW w:w="33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  <w:lang w:eastAsia="ru-RU"/>
              </w:rPr>
            </w:pPr>
            <w:r w:rsidRPr="0007723E">
              <w:rPr>
                <w:sz w:val="20"/>
                <w:szCs w:val="20"/>
                <w:lang w:eastAsia="ru-RU"/>
              </w:rPr>
              <w:t xml:space="preserve">Стандарт санаторно-курортной помощи больным мочекаменной болезнью и другими болезнями мочевой системы.   Приказ Министерства здравоохранения и </w:t>
            </w:r>
            <w:r w:rsidRPr="0007723E">
              <w:rPr>
                <w:sz w:val="20"/>
                <w:szCs w:val="20"/>
                <w:lang w:eastAsia="ru-RU"/>
              </w:rPr>
              <w:lastRenderedPageBreak/>
              <w:t>социального развития РФ от 22 ноября 2004 года N 210</w:t>
            </w: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lastRenderedPageBreak/>
              <w:t xml:space="preserve">Сбор анамнеза и жалоб общетерапевтический 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Пальпация общетерапевтическая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Аускультация общетерапевтическая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270"/>
        </w:trPr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Термометрия общая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Измерение роста 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массы тела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autoSpaceDN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Измерения частоты дыхания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частоты сердцебиения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Исследование пульса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врача-уролога первичный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врача-уролога повторный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Регистрация электрокардиограммы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Ультразвуковое исследование почек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Ультразвуковое исследование мочевого пузыря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Общий (клинический) анализ крови 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Общий анализ мочи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минеральными водами при болезнях почек и мочевыделительного тракта 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лечебной грязью при болезнях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радоновые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минеральные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Ванны суховоздушные 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лекарственные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ультразвуковое при болезнях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магнитными полями (</w:t>
            </w:r>
            <w:proofErr w:type="spellStart"/>
            <w:r w:rsidRPr="0007723E">
              <w:rPr>
                <w:sz w:val="20"/>
                <w:szCs w:val="20"/>
              </w:rPr>
              <w:t>магнитотерапия</w:t>
            </w:r>
            <w:proofErr w:type="spellEnd"/>
            <w:r w:rsidRPr="0007723E">
              <w:rPr>
                <w:sz w:val="20"/>
                <w:szCs w:val="20"/>
              </w:rPr>
              <w:t>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низкоинтенсивным лазерным излучением при болезнях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электрическим полем УВЧ (</w:t>
            </w:r>
            <w:proofErr w:type="spellStart"/>
            <w:r w:rsidRPr="0007723E">
              <w:rPr>
                <w:sz w:val="20"/>
                <w:szCs w:val="20"/>
              </w:rPr>
              <w:t>э.п.УВЧ</w:t>
            </w:r>
            <w:proofErr w:type="spellEnd"/>
            <w:r w:rsidRPr="0007723E">
              <w:rPr>
                <w:sz w:val="20"/>
                <w:szCs w:val="20"/>
              </w:rPr>
              <w:t>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Электрофорез лекарственных средств при заболеваниях почек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Электростимуляция мочеточников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Рефлексотерапия при болезнях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Лечебная физкультура при болезнях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Массаж при болезнях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 xml:space="preserve">Воздействие климатом 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Терренкур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Назначения диетической терапии при заболеваниях почек и мочевыделительного тракта</w:t>
            </w:r>
          </w:p>
        </w:tc>
      </w:tr>
      <w:tr w:rsidR="0007723E" w:rsidRPr="0007723E" w:rsidTr="00283F38">
        <w:tc>
          <w:tcPr>
            <w:tcW w:w="3397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  <w:r w:rsidRPr="0007723E">
              <w:rPr>
                <w:kern w:val="3"/>
                <w:sz w:val="20"/>
                <w:szCs w:val="20"/>
                <w:lang w:eastAsia="ru-RU"/>
              </w:rPr>
              <w:t>Стандарт санаторно-курортной помощи больным с болезнями мужских половых органов».  Приказ Министерства здравоохранения и социального развития РФ от 22.11.2004 г №216</w:t>
            </w: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rPr>
          <w:trHeight w:val="196"/>
        </w:trPr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Визуальный осмотр общетерапевтический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Пальпация общетерапевтическая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Аускультация общетерапевтическая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266"/>
        </w:trPr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Термометрия общая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роста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массы тела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Измерения частоты дыхания</w:t>
            </w:r>
          </w:p>
        </w:tc>
      </w:tr>
      <w:tr w:rsidR="0007723E" w:rsidRPr="0007723E" w:rsidTr="00283F38">
        <w:trPr>
          <w:trHeight w:val="280"/>
        </w:trPr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Исследование пульса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Измерение частоты сердцебиения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 – уролога первичный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(осмотр, консультация) врача – уролога повторный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Регистрация электрокардиограммы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Ультразвуковое исследование простаты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Общий (клинический) анализ крови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Анализ мочи общий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Микроскопическое исследование осадка секрета простаты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Прием минеральной воды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Введение ректальных грязевых тампонов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лечебной грязью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лекарственные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кишечными орошениями минеральной водой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радоновые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Ванны минеральные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Душ лечебный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парафином (озокеритом)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диадинамическими токами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Электрофорез лекарственных средств при заболеваниях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электрическим полем УВЧ (э. п. УВЧ)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ультразвуковое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Ректальное воздействие низкоинтенсивным лазерным излучением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магнитными полями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Рефлексотерапия при болезнях мужских половых органов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Психотерапия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Лечебная физкультура при болезнях мужских половых органов-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Воздействие климатом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Терренкур</w:t>
            </w:r>
          </w:p>
        </w:tc>
      </w:tr>
      <w:tr w:rsidR="0007723E" w:rsidRPr="0007723E" w:rsidTr="00283F38">
        <w:tc>
          <w:tcPr>
            <w:tcW w:w="3397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suppressAutoHyphens/>
              <w:autoSpaceDN w:val="0"/>
              <w:snapToGrid w:val="0"/>
              <w:ind w:left="0"/>
              <w:rPr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77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suppressAutoHyphens/>
              <w:ind w:left="0"/>
              <w:rPr>
                <w:sz w:val="20"/>
                <w:szCs w:val="20"/>
              </w:rPr>
            </w:pPr>
            <w:r w:rsidRPr="0007723E">
              <w:rPr>
                <w:sz w:val="20"/>
                <w:szCs w:val="20"/>
              </w:rPr>
              <w:t>Назначения диетической терапии при заболеваниях мужских половых органов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0"/>
        </w:tabs>
        <w:suppressAutoHyphens/>
        <w:autoSpaceDN w:val="0"/>
        <w:ind w:left="0" w:firstLine="567"/>
        <w:textAlignment w:val="baseline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  <w:r w:rsidRPr="0007723E">
        <w:t>1.7. Оказание услуг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заболеваниями </w:t>
      </w:r>
      <w:r w:rsidRPr="0007723E">
        <w:rPr>
          <w:b/>
        </w:rPr>
        <w:t>органов пищеварения,</w:t>
      </w:r>
      <w:r w:rsidRPr="0007723E">
        <w:t xml:space="preserve"> имеющих право на получение государственной социальной помощи в виде набора социальных услуг.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  <w:r w:rsidRPr="0007723E"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заболеваниями органов пищеварения,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медико-экономическими стандартами санаторно-курортного лечения, утвержденных приказами Министерства здравоохранения и социального развития Российской Федерации от 23 ноября 2004 г. № 277 «Об утверждении стандарта санаторно-курортной помощи больным с болезнями печени, желчного пузыря, желчевыводящих путей и поджелудочной железы»; №278 «Об утверждении стандарта санаторно-курортной помощи больным с болезнями пищевода, желудка и двенадцатиперстной кишки, кишечника».</w:t>
      </w:r>
    </w:p>
    <w:p w:rsidR="0007723E" w:rsidRPr="0007723E" w:rsidRDefault="0007723E" w:rsidP="0007723E">
      <w:pPr>
        <w:widowControl w:val="0"/>
        <w:autoSpaceDN w:val="0"/>
        <w:ind w:left="0" w:firstLine="426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гастроэнтерологии, по педиатрии.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  <w:sz w:val="22"/>
          <w:lang w:eastAsia="en-US"/>
        </w:rPr>
      </w:pPr>
      <w:r w:rsidRPr="0007723E">
        <w:rPr>
          <w:rFonts w:eastAsia="Calibri"/>
          <w:sz w:val="22"/>
          <w:lang w:eastAsia="en-US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pPr w:leftFromText="180" w:rightFromText="180" w:vertAnchor="text" w:horzAnchor="margin" w:tblpY="13"/>
        <w:tblW w:w="1017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61"/>
        <w:gridCol w:w="6912"/>
      </w:tblGrid>
      <w:tr w:rsidR="0007723E" w:rsidRPr="0007723E" w:rsidTr="00283F38">
        <w:trPr>
          <w:trHeight w:val="988"/>
        </w:trPr>
        <w:tc>
          <w:tcPr>
            <w:tcW w:w="3261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lastRenderedPageBreak/>
              <w:t>Наименование стандарта санаторно-курортной помощи</w:t>
            </w:r>
          </w:p>
          <w:p w:rsidR="0007723E" w:rsidRPr="0007723E" w:rsidRDefault="0007723E" w:rsidP="0007723E">
            <w:pPr>
              <w:keepNext/>
              <w:autoSpaceDN w:val="0"/>
              <w:ind w:left="142"/>
              <w:contextualSpacing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по каждому профилю медицинского учреждения.</w:t>
            </w:r>
          </w:p>
        </w:tc>
        <w:tc>
          <w:tcPr>
            <w:tcW w:w="6912" w:type="dxa"/>
            <w:tcBorders>
              <w:top w:val="single" w:sz="2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jc w:val="center"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Предусмотренные стандартом медицинские услуги по профилю учреждения.</w:t>
            </w:r>
          </w:p>
        </w:tc>
      </w:tr>
      <w:tr w:rsidR="0007723E" w:rsidRPr="0007723E" w:rsidTr="00283F38">
        <w:tc>
          <w:tcPr>
            <w:tcW w:w="3261" w:type="dxa"/>
            <w:vMerge w:val="restart"/>
            <w:tcBorders>
              <w:top w:val="single" w:sz="4" w:space="0" w:color="auto"/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142"/>
              <w:contextualSpacing/>
              <w:rPr>
                <w:rFonts w:eastAsia="Calibri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sz w:val="20"/>
                <w:szCs w:val="20"/>
                <w:lang w:eastAsia="ru-RU"/>
              </w:rPr>
              <w:t>Приказ Минздравсоцразвития России от 23.11.2004 № 277 «Об утверждении стандарта санаторно-курортной помощи больным с болезнями печени, желчного пузыря, желчевыводящих путей и поджелудочной железы»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Arial Unicode MS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270"/>
        </w:trPr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Термометрия общая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autoSpaceDN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первичный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повторный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Регистрация электрокардиограммы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Ультразвуковое исследование желчного пузыря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Ультразвуковое исследование печени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общего билирубина в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минеральными водами при заболеваниях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лечебной грязью при заболеваниях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э.п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. УВЧ)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Электрофорез лекарственных средств при болезнях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ультразвуковое при болезнях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низкоинтенсивным лазерным излучением при болезнях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электромагнитным излучением дециметрового диапазона (ДМВ)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высокочастотными электромагнитными полями (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индуктотерапия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электромагнитным излучением 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миллимитрового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диапазона (КВЧ-терапия)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Рефлексотерапия при болезнях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Массаж при заболеваниях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Лечебная физкультура при заболеваниях печени и желчевыводящих путей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2" w:space="0" w:color="000000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Назначения диетической терапии при болезнях печени и 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желчновыводящих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путей.</w:t>
            </w:r>
          </w:p>
        </w:tc>
      </w:tr>
      <w:tr w:rsidR="0007723E" w:rsidRPr="0007723E" w:rsidTr="00283F38">
        <w:tc>
          <w:tcPr>
            <w:tcW w:w="32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Приказ Минздравсоцразвития России от 23.11.2004 № 278 «Об утверждении стандарта санаторно- курортной помощи больным с болезнями пищевода, желудка и двенадцатиперстной кишки, кишечника» </w:t>
            </w: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Сбор анамнеза и жалоб общетерапевтический</w:t>
            </w:r>
          </w:p>
        </w:tc>
      </w:tr>
      <w:tr w:rsidR="0007723E" w:rsidRPr="0007723E" w:rsidTr="00283F38">
        <w:trPr>
          <w:trHeight w:val="19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Визуальный осмотр общетерапевтический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Пальпация общетерапевтическая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Аускультация общетерапевтическая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Перкуссия общетерапевтическая</w:t>
            </w:r>
          </w:p>
        </w:tc>
      </w:tr>
      <w:tr w:rsidR="0007723E" w:rsidRPr="0007723E" w:rsidTr="00283F38">
        <w:trPr>
          <w:trHeight w:val="86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Термометрия общая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роста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массы тела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частоты дыхания</w:t>
            </w:r>
          </w:p>
        </w:tc>
      </w:tr>
      <w:tr w:rsidR="0007723E" w:rsidRPr="0007723E" w:rsidTr="00283F38">
        <w:trPr>
          <w:trHeight w:val="28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частоты сердцебиения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пульса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Измерение артериального давления на периферических артериях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первичный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Прием (осмотр, консультации) врача-гастроэнтеролога повторный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Регистрация электрокардиограмм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Расшифровка, описание и интерпретация электрокардиографических данных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Эзофагогастродуоденоскопия</w:t>
            </w:r>
            <w:proofErr w:type="spellEnd"/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Ультразвуковое исследование забрюшинного пространства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Общий (клинический) анализ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Анализ мочи общий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уровня глюкозы в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общего билирубина в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уровня холестерина в крови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Исследование кала на скрытую кровь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Прием минеральной воды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Кишечное орошение минеральной водой и лекарственными средствами при болезнях толстого кишечника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лечебной грязью при болезнях пищевода,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Введение ректальных грязевых тампонов при болезнях толстого кишечника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лекарственные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газовые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радоновые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минеральные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Ванны суховоздушные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Душ лечебный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Подводный душ -массаж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интерференционными токами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синусоидальными модулированными токами (СМТ)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диадинамическими токами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электрическим полем УВЧ (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э.п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. УВЧ)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Электросон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Электрофорез лекарственных средств при заболеваниях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ультразвуковое при болезнях пищевода,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Эндоскопическое облучение лазером при заболеваниях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высокочастотными электромагнитными полями (индуктотермия)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электромагнитным излучением сантиметрового диапазона (СМВ-терапия)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магнитными полями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Оксигеновоздействие</w:t>
            </w:r>
            <w:proofErr w:type="spellEnd"/>
          </w:p>
        </w:tc>
      </w:tr>
      <w:tr w:rsidR="0007723E" w:rsidRPr="0007723E" w:rsidTr="00283F38">
        <w:trPr>
          <w:trHeight w:val="467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Воздействие </w:t>
            </w:r>
            <w:proofErr w:type="spellStart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парфином</w:t>
            </w:r>
            <w:proofErr w:type="spellEnd"/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 xml:space="preserve"> (озокеритом) при болезнях пищевода, желудка и 12- перстной кишки</w:t>
            </w:r>
          </w:p>
        </w:tc>
      </w:tr>
      <w:tr w:rsidR="0007723E" w:rsidRPr="0007723E" w:rsidTr="00283F38">
        <w:trPr>
          <w:trHeight w:val="70"/>
        </w:trPr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Рефлексотерапия при болезнях пищевода,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Мануальная терапия при болезнях пищевода,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Массаж при заболеваниях пищевода,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Лечебная физкультура при заболеваниях пищевода, желудка и 12- перстной кишки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Психотерапия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Воздействие климатом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Терренкур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2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Введение лекарственных средств с помощью клизмы</w:t>
            </w:r>
          </w:p>
        </w:tc>
      </w:tr>
      <w:tr w:rsidR="0007723E" w:rsidRPr="0007723E" w:rsidTr="00283F38">
        <w:tc>
          <w:tcPr>
            <w:tcW w:w="32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ind w:left="142"/>
              <w:contextualSpacing/>
              <w:rPr>
                <w:rFonts w:eastAsia="Calibri"/>
                <w:sz w:val="20"/>
                <w:szCs w:val="20"/>
                <w:lang w:eastAsia="ru-RU"/>
              </w:rPr>
            </w:pPr>
          </w:p>
        </w:tc>
        <w:tc>
          <w:tcPr>
            <w:tcW w:w="6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7723E" w:rsidRPr="0007723E" w:rsidRDefault="0007723E" w:rsidP="0007723E">
            <w:pPr>
              <w:keepNext/>
              <w:autoSpaceDN w:val="0"/>
              <w:snapToGrid w:val="0"/>
              <w:ind w:left="141"/>
              <w:contextualSpacing/>
              <w:rPr>
                <w:rFonts w:eastAsia="Calibri"/>
                <w:kern w:val="3"/>
                <w:sz w:val="20"/>
                <w:szCs w:val="20"/>
                <w:lang w:eastAsia="ru-RU"/>
              </w:rPr>
            </w:pPr>
            <w:r w:rsidRPr="0007723E">
              <w:rPr>
                <w:rFonts w:eastAsia="Calibri"/>
                <w:kern w:val="3"/>
                <w:sz w:val="20"/>
                <w:szCs w:val="20"/>
                <w:lang w:eastAsia="ru-RU"/>
              </w:rPr>
              <w:t>Назначение диетической терапии при заболеваниях пищевода, желудка и 12- перстной кишки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/>
      </w:pPr>
      <w:r w:rsidRPr="0007723E">
        <w:t>1.8. Оказание услуг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болезнями </w:t>
      </w:r>
      <w:r w:rsidRPr="0007723E">
        <w:rPr>
          <w:b/>
        </w:rPr>
        <w:t>кожи и подкожной клетчатки</w:t>
      </w:r>
      <w:r w:rsidRPr="0007723E">
        <w:t>, имеющих право на получение государственной социальной помощи в виде набора социальных услуг</w:t>
      </w: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</w:pPr>
      <w:r w:rsidRPr="0007723E">
        <w:t>Услуги по санаторно-курортному лечению граждан</w:t>
      </w:r>
      <w:r w:rsidRPr="0007723E">
        <w:rPr>
          <w:rFonts w:eastAsia="Arial Unicode MS"/>
          <w:kern w:val="3"/>
          <w:lang w:eastAsia="ru-RU"/>
        </w:rPr>
        <w:t xml:space="preserve"> и детей-инвалидов (с сопровождением)</w:t>
      </w:r>
      <w:r w:rsidRPr="0007723E">
        <w:t xml:space="preserve"> с болезнями кожи и подкожной клетчатки, имеющих право на получение государственной социальной помощи в виде набора социальных услуг должны быть выполнены и оказаны с надлежащим качеством и в объемах, определенных стандартами санаторно-курортного лечения, утвержденных приказами Министерства здравоохранения и социального развития Российской Федерации от 22.11.2004 № 225 «Об утверждении стандарта санаторно-курортной помощи больным дерматитом и экземой, </w:t>
      </w:r>
      <w:proofErr w:type="spellStart"/>
      <w:r w:rsidRPr="0007723E">
        <w:t>папулосквамозными</w:t>
      </w:r>
      <w:proofErr w:type="spellEnd"/>
      <w:r w:rsidRPr="0007723E">
        <w:t xml:space="preserve"> нарушениями, крапивницей, эритемой, другими болезнями кожи и подкожной клетчатки».</w:t>
      </w: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</w:p>
    <w:p w:rsidR="0007723E" w:rsidRPr="0007723E" w:rsidRDefault="0007723E" w:rsidP="0007723E">
      <w:pPr>
        <w:widowControl w:val="0"/>
        <w:autoSpaceDN w:val="0"/>
        <w:ind w:firstLine="708"/>
        <w:textAlignment w:val="baseline"/>
        <w:rPr>
          <w:rFonts w:eastAsia="Arial Unicode MS"/>
          <w:bCs/>
          <w:i/>
          <w:kern w:val="3"/>
          <w:lang w:eastAsia="ru-RU"/>
        </w:rPr>
      </w:pPr>
      <w:r w:rsidRPr="0007723E">
        <w:rPr>
          <w:rFonts w:eastAsia="Arial Unicode MS"/>
          <w:bCs/>
          <w:i/>
          <w:kern w:val="3"/>
          <w:lang w:eastAsia="ru-RU"/>
        </w:rPr>
        <w:t xml:space="preserve">Услуги должны оказываться при наличии лицензии на медицинскую деятельность с приложениями по видам услуг, оказываемых при осуществлении санаторно-курортной помощи: по терапии, по </w:t>
      </w:r>
      <w:proofErr w:type="spellStart"/>
      <w:r w:rsidRPr="0007723E">
        <w:rPr>
          <w:rFonts w:eastAsia="Arial Unicode MS"/>
          <w:bCs/>
          <w:i/>
          <w:kern w:val="3"/>
          <w:lang w:eastAsia="ru-RU"/>
        </w:rPr>
        <w:t>дерматовенерологии</w:t>
      </w:r>
      <w:proofErr w:type="spellEnd"/>
      <w:r w:rsidRPr="0007723E">
        <w:rPr>
          <w:rFonts w:eastAsia="Arial Unicode MS"/>
          <w:bCs/>
          <w:i/>
          <w:kern w:val="3"/>
          <w:lang w:eastAsia="ru-RU"/>
        </w:rPr>
        <w:t>, по педиатрии.</w:t>
      </w:r>
    </w:p>
    <w:p w:rsidR="0007723E" w:rsidRPr="0007723E" w:rsidRDefault="0007723E" w:rsidP="0007723E">
      <w:pPr>
        <w:ind w:firstLine="708"/>
        <w:rPr>
          <w:rFonts w:eastAsia="Arial Unicode MS"/>
          <w:bCs/>
          <w:kern w:val="3"/>
          <w:lang w:eastAsia="ru-RU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jc w:val="center"/>
        <w:rPr>
          <w:rFonts w:eastAsia="Calibri"/>
        </w:rPr>
      </w:pPr>
      <w:r w:rsidRPr="0007723E">
        <w:rPr>
          <w:rFonts w:eastAsia="Calibri"/>
        </w:rPr>
        <w:t>Перечень медицинских услуг, оказываемых в соответствии со стандартами санаторно-курортной помощи</w:t>
      </w:r>
    </w:p>
    <w:tbl>
      <w:tblPr>
        <w:tblW w:w="0" w:type="auto"/>
        <w:tblInd w:w="106" w:type="dxa"/>
        <w:tblLayout w:type="fixed"/>
        <w:tblLook w:val="0000" w:firstRow="0" w:lastRow="0" w:firstColumn="0" w:lastColumn="0" w:noHBand="0" w:noVBand="0"/>
      </w:tblPr>
      <w:tblGrid>
        <w:gridCol w:w="2720"/>
        <w:gridCol w:w="7229"/>
      </w:tblGrid>
      <w:tr w:rsidR="0007723E" w:rsidRPr="0007723E" w:rsidTr="00283F38">
        <w:trPr>
          <w:trHeight w:val="836"/>
        </w:trPr>
        <w:tc>
          <w:tcPr>
            <w:tcW w:w="2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tabs>
                <w:tab w:val="left" w:pos="8205"/>
              </w:tabs>
              <w:snapToGrid w:val="0"/>
              <w:ind w:left="36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7723E">
              <w:rPr>
                <w:rFonts w:eastAsia="Calibri"/>
                <w:sz w:val="20"/>
                <w:szCs w:val="20"/>
              </w:rPr>
              <w:t>Наименование стандарта санаторно-курортной помощи</w:t>
            </w: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tabs>
                <w:tab w:val="left" w:pos="8205"/>
              </w:tabs>
              <w:snapToGrid w:val="0"/>
              <w:ind w:left="9"/>
              <w:contextualSpacing/>
              <w:jc w:val="center"/>
              <w:rPr>
                <w:rFonts w:eastAsia="Calibri"/>
                <w:sz w:val="20"/>
                <w:szCs w:val="20"/>
              </w:rPr>
            </w:pPr>
            <w:r w:rsidRPr="0007723E">
              <w:rPr>
                <w:rFonts w:eastAsia="Calibri"/>
                <w:sz w:val="20"/>
                <w:szCs w:val="20"/>
              </w:rPr>
              <w:t>Медицинские услуги, предусмотренные стандартом</w:t>
            </w:r>
          </w:p>
        </w:tc>
      </w:tr>
      <w:tr w:rsidR="0007723E" w:rsidRPr="0007723E" w:rsidTr="00283F38">
        <w:tc>
          <w:tcPr>
            <w:tcW w:w="272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tabs>
                <w:tab w:val="left" w:pos="8205"/>
              </w:tabs>
              <w:snapToGrid w:val="0"/>
              <w:ind w:left="36"/>
              <w:contextualSpacing/>
              <w:jc w:val="center"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Приказ Минздравсоцразвития РФ от 22.11.2004 № 225</w:t>
            </w:r>
          </w:p>
          <w:p w:rsidR="0007723E" w:rsidRPr="0007723E" w:rsidRDefault="0007723E" w:rsidP="0007723E">
            <w:pPr>
              <w:ind w:left="36"/>
              <w:contextualSpacing/>
              <w:jc w:val="center"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«Об утверждении стандарта санаторно-курортной помощи больным дерматитом и экземой, </w:t>
            </w:r>
            <w:proofErr w:type="spell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папулосквамозными</w:t>
            </w:r>
            <w:proofErr w:type="spell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нарушениями, крапивницей, эритемой, другими болезнями кожи и подкожной клетчатки»</w:t>
            </w:r>
          </w:p>
          <w:p w:rsidR="0007723E" w:rsidRPr="0007723E" w:rsidRDefault="0007723E" w:rsidP="0007723E">
            <w:pPr>
              <w:tabs>
                <w:tab w:val="left" w:pos="8205"/>
              </w:tabs>
              <w:snapToGrid w:val="0"/>
              <w:ind w:left="36"/>
              <w:contextualSpacing/>
              <w:rPr>
                <w:rFonts w:eastAsia="Calibri"/>
                <w:b/>
                <w:bCs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Сбор анамнеза и жалоб общетерапевтический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Визуальный осмотр общетерапевтический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Пальпация общетерапевтическая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Аускультация общетерапевтическая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Перкуссия общетерапевтическая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Термометрия общая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Измерение роста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Измерение массы тела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Измерение частоты дыхания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Измерение частоты сердцебиения      </w:t>
            </w:r>
          </w:p>
        </w:tc>
      </w:tr>
      <w:tr w:rsidR="0007723E" w:rsidRPr="0007723E" w:rsidTr="00283F38">
        <w:trPr>
          <w:trHeight w:val="294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Исследование пульса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Измерение артериального давления на периферических артериях             </w:t>
            </w:r>
          </w:p>
        </w:tc>
      </w:tr>
      <w:tr w:rsidR="0007723E" w:rsidRPr="0007723E" w:rsidTr="00283F38">
        <w:trPr>
          <w:trHeight w:val="247"/>
        </w:trPr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Прием (осмотр, консультация) врача-</w:t>
            </w:r>
            <w:proofErr w:type="spell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дерматовенеролога</w:t>
            </w:r>
            <w:proofErr w:type="spell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первичный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Прием (осмотр, консультация) врача-</w:t>
            </w:r>
            <w:proofErr w:type="spell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дерматовенеролога</w:t>
            </w:r>
            <w:proofErr w:type="spell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повторный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Регистрация электрокардиограммы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Расшифровка, описание </w:t>
            </w:r>
            <w:proofErr w:type="gram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и  интерпретация</w:t>
            </w:r>
            <w:proofErr w:type="gram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                   электрокардиографических данных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Общий (клинический) анализ крови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Анализ мочи общий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Прием минеральной воды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Грязевые ванны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Грязевые обертывания для лечения целлюлита    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Ванны лекарственные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Ванны газовые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Ванны радоновые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Ванны минеральные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Ванны суховоздушные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Парафиновая маска на кожу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proofErr w:type="spell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Гелиовоздействие</w:t>
            </w:r>
            <w:proofErr w:type="spell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proofErr w:type="spell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Аэровоздействие</w:t>
            </w:r>
            <w:proofErr w:type="spell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proofErr w:type="spell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Спелеовоздействие</w:t>
            </w:r>
            <w:proofErr w:type="spell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Ультрафиолетовое облучение кожи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Ионофорез кожи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Воздействие электрическим полем УВЧ (э. п. </w:t>
            </w:r>
            <w:proofErr w:type="gram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УВЧ)   </w:t>
            </w:r>
            <w:proofErr w:type="gram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Электросон   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Ультразвуковое лечение кожи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Воздействие электромагнитным излучением дециметрового диапазона (</w:t>
            </w:r>
            <w:proofErr w:type="gram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ДМВ)   </w:t>
            </w:r>
            <w:proofErr w:type="gram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  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Воздействие </w:t>
            </w:r>
            <w:proofErr w:type="gram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электромагнитным  излучением</w:t>
            </w:r>
            <w:proofErr w:type="gram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сантиметрового диапазона (СМВ-терапия)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Воздействие высокочастотными   электромагнитными полями         </w:t>
            </w:r>
            <w:proofErr w:type="gram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  (</w:t>
            </w:r>
            <w:proofErr w:type="gram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индуктотермия)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Низкоинтенсивное лазерное облучение кожи         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Воздействие магнитными полями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Рефлексотерапия при болезнях кожи и подкожной клетчатки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Психотерапия 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Воздействие климатом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Терренкур                           </w:t>
            </w:r>
          </w:p>
        </w:tc>
      </w:tr>
      <w:tr w:rsidR="0007723E" w:rsidRPr="0007723E" w:rsidTr="00283F38">
        <w:tc>
          <w:tcPr>
            <w:tcW w:w="272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36"/>
              <w:contextualSpacing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722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7723E" w:rsidRPr="0007723E" w:rsidRDefault="0007723E" w:rsidP="0007723E">
            <w:pPr>
              <w:snapToGrid w:val="0"/>
              <w:ind w:left="9"/>
              <w:contextualSpacing/>
              <w:rPr>
                <w:rFonts w:eastAsia="Arial"/>
                <w:kern w:val="1"/>
                <w:sz w:val="20"/>
                <w:szCs w:val="20"/>
                <w:lang w:bidi="hi-IN"/>
              </w:rPr>
            </w:pPr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Назначение диетической терапии </w:t>
            </w:r>
            <w:proofErr w:type="gramStart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>при  заболеваниях</w:t>
            </w:r>
            <w:proofErr w:type="gramEnd"/>
            <w:r w:rsidRPr="0007723E">
              <w:rPr>
                <w:rFonts w:eastAsia="Arial"/>
                <w:kern w:val="1"/>
                <w:sz w:val="20"/>
                <w:szCs w:val="20"/>
                <w:lang w:bidi="hi-IN"/>
              </w:rPr>
              <w:t xml:space="preserve"> кожи, подкожно-жировой клетчатки, придатков    </w:t>
            </w:r>
          </w:p>
        </w:tc>
      </w:tr>
    </w:tbl>
    <w:p w:rsidR="0007723E" w:rsidRPr="0007723E" w:rsidRDefault="0007723E" w:rsidP="0007723E">
      <w:pPr>
        <w:shd w:val="clear" w:color="auto" w:fill="FFFFFF"/>
        <w:tabs>
          <w:tab w:val="left" w:pos="0"/>
        </w:tabs>
        <w:rPr>
          <w:rFonts w:eastAsia="Calibri"/>
          <w:sz w:val="22"/>
          <w:szCs w:val="22"/>
          <w:lang w:eastAsia="en-US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  <w:rPr>
          <w:highlight w:val="yellow"/>
        </w:rPr>
      </w:pPr>
    </w:p>
    <w:p w:rsidR="0007723E" w:rsidRPr="0007723E" w:rsidRDefault="0007723E" w:rsidP="0007723E">
      <w:pPr>
        <w:shd w:val="clear" w:color="auto" w:fill="FFFFFF"/>
        <w:tabs>
          <w:tab w:val="left" w:pos="0"/>
        </w:tabs>
        <w:ind w:left="0" w:firstLine="709"/>
        <w:rPr>
          <w:highlight w:val="yellow"/>
        </w:rPr>
      </w:pPr>
    </w:p>
    <w:p w:rsidR="0007723E" w:rsidRPr="0007723E" w:rsidRDefault="0007723E" w:rsidP="0007723E">
      <w:pPr>
        <w:shd w:val="clear" w:color="auto" w:fill="FFFFFF"/>
        <w:autoSpaceDE w:val="0"/>
        <w:ind w:left="0"/>
        <w:jc w:val="left"/>
        <w:rPr>
          <w:rFonts w:eastAsia="Calibri"/>
          <w:b/>
          <w:bCs/>
          <w:lang w:eastAsia="en-US"/>
        </w:rPr>
      </w:pPr>
      <w:r w:rsidRPr="0007723E">
        <w:rPr>
          <w:rFonts w:eastAsia="Arial Unicode MS"/>
          <w:b/>
          <w:bCs/>
          <w:kern w:val="3"/>
          <w:lang w:eastAsia="ru-RU"/>
        </w:rPr>
        <w:t xml:space="preserve">2. </w:t>
      </w:r>
      <w:r w:rsidRPr="0007723E">
        <w:rPr>
          <w:rFonts w:eastAsia="Calibri"/>
          <w:b/>
          <w:bCs/>
          <w:lang w:eastAsia="en-US"/>
        </w:rPr>
        <w:t>Требования к техническим характеристикам услуг:</w:t>
      </w:r>
    </w:p>
    <w:p w:rsidR="0007723E" w:rsidRPr="0007723E" w:rsidRDefault="0007723E" w:rsidP="0007723E">
      <w:pPr>
        <w:shd w:val="clear" w:color="auto" w:fill="FFFFFF"/>
        <w:autoSpaceDE w:val="0"/>
        <w:ind w:left="0"/>
        <w:jc w:val="left"/>
        <w:rPr>
          <w:rFonts w:eastAsia="Calibri"/>
          <w:b/>
          <w:bCs/>
          <w:lang w:eastAsia="en-US"/>
        </w:rPr>
      </w:pP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2.1.</w:t>
      </w:r>
      <w:r w:rsidRPr="0007723E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07723E">
        <w:rPr>
          <w:rFonts w:eastAsia="Calibri"/>
          <w:bCs/>
          <w:lang w:eastAsia="en-US"/>
        </w:rPr>
        <w:t>При оказании санаторно-курортных услуг должны соблюдаться требования «СП 59.13330.2016. Свод правил. Доступность зданий и сооружений для маломобильных групп населения. Актуализированная редакция СНиП 35-01-2001» (утв. Приказом Минстроя России от 14.11.2016 N 798/</w:t>
      </w:r>
      <w:proofErr w:type="spellStart"/>
      <w:r w:rsidRPr="0007723E">
        <w:rPr>
          <w:rFonts w:eastAsia="Calibri"/>
          <w:bCs/>
          <w:lang w:eastAsia="en-US"/>
        </w:rPr>
        <w:t>пр</w:t>
      </w:r>
      <w:proofErr w:type="spellEnd"/>
      <w:r w:rsidRPr="0007723E">
        <w:rPr>
          <w:rFonts w:eastAsia="Calibri"/>
          <w:bCs/>
          <w:lang w:eastAsia="en-US"/>
        </w:rPr>
        <w:t xml:space="preserve">): </w:t>
      </w:r>
      <w:proofErr w:type="spellStart"/>
      <w:r w:rsidRPr="0007723E">
        <w:rPr>
          <w:rFonts w:eastAsia="Calibri"/>
          <w:bCs/>
          <w:lang w:eastAsia="en-US"/>
        </w:rPr>
        <w:t>безбарьерная</w:t>
      </w:r>
      <w:proofErr w:type="spellEnd"/>
      <w:r w:rsidRPr="0007723E">
        <w:rPr>
          <w:rFonts w:eastAsia="Calibri"/>
          <w:bCs/>
          <w:lang w:eastAsia="en-US"/>
        </w:rPr>
        <w:t xml:space="preserve"> среда, наличие пандусов, расширенных дверных проемов, обеспечивающие доступ больных на колясках во все функциональные подразделения учреждения, и др.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2.2. Оформление медицинской документации гражданам,</w:t>
      </w:r>
      <w:r w:rsidRPr="0007723E">
        <w:rPr>
          <w:rFonts w:eastAsia="Calibri"/>
          <w:bCs/>
          <w:iCs/>
          <w:lang w:eastAsia="en-US"/>
        </w:rPr>
        <w:t xml:space="preserve"> имеющим право на получение государственной социальной помощи в виде набора социальных услуг,</w:t>
      </w:r>
      <w:r w:rsidRPr="0007723E">
        <w:rPr>
          <w:rFonts w:eastAsia="Calibri"/>
          <w:bCs/>
          <w:lang w:eastAsia="en-US"/>
        </w:rPr>
        <w:t xml:space="preserve"> должно осуществляться по установленным формам, утвержденным Министерства здравоохранения и социального развития Российской Федерации.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2.3. Оснащение и оборудование лечебно-диагностических отделений и кабинетов, в которых оказываются санаторно-курортные услуги, должно быть достаточным для проведения полного курса и соответствовать Методическим указаниям «Перечень необходимых медицинских услуг и процедур, отпускаемых в специализированных санаториях больному по профилю его заболевания» (утв. Министерством здравоохранения Российской Федерации от 22 декабря 1999 г. № 99/229).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bCs/>
          <w:lang w:eastAsia="en-US"/>
        </w:rPr>
        <w:t xml:space="preserve">2.4. </w:t>
      </w:r>
      <w:r w:rsidRPr="0007723E">
        <w:rPr>
          <w:rFonts w:eastAsia="Calibri"/>
          <w:lang w:eastAsia="en-US"/>
        </w:rPr>
        <w:t>При оказании санаторно-курортных услуг должна использоваться современная медицинская аппаратура с датой выпуска менее 5-ти лет и использование ее для применения современных медицинских технологий — не менее 20 % от общего количества используемой аппаратуры.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2.5. Площади лечебно-диагностических кабинетов, в которых оказываются санаторно-курортные услуги и стационарную медицинскую помощь должны соответствовать действующим санитарным нормам.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bCs/>
          <w:lang w:eastAsia="en-US"/>
        </w:rPr>
        <w:lastRenderedPageBreak/>
        <w:t xml:space="preserve">2.6. </w:t>
      </w:r>
      <w:r w:rsidRPr="0007723E">
        <w:rPr>
          <w:rFonts w:eastAsia="Calibri"/>
          <w:lang w:eastAsia="en-US"/>
        </w:rPr>
        <w:t>У всех лиц, работающих на медицинской аппаратуре, оборудовании должно быть наличие соответствующих разрешительных документов (допусков, удостоверений, справок и др.).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2.7. При оказании санаторно-курортных услуг гражданам,</w:t>
      </w:r>
      <w:r w:rsidRPr="0007723E">
        <w:rPr>
          <w:rFonts w:eastAsia="Calibri"/>
          <w:bCs/>
          <w:iCs/>
          <w:lang w:eastAsia="en-US"/>
        </w:rPr>
        <w:t xml:space="preserve"> имеющим право на получение государственной социальной помощи в виде набора социальных услуг,</w:t>
      </w:r>
      <w:r w:rsidRPr="0007723E">
        <w:rPr>
          <w:rFonts w:eastAsia="Calibri"/>
          <w:bCs/>
          <w:lang w:eastAsia="en-US"/>
        </w:rPr>
        <w:t xml:space="preserve"> передвигающихся с помощью колясок, должна быть проведена дополнительная модернизация корпусов (функциональные кровати, каталки, коляски для самостоятельного передвижения и др.). В водолечебнице должны быть установлены поручни и другие приспособления (подъемники), облегчающие погружение больных в ванну/бассейн и выход из нее/него после приема процедур.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2.8. Организация диетического и лечебного питания в соответствии с медицинскими показаниями. Организация лечебного питания в соответствии с приказом Министерством здравоохранения Российской Федерации от 21 июня 2013 г. № 395н (</w:t>
      </w:r>
      <w:proofErr w:type="gramStart"/>
      <w:r w:rsidRPr="0007723E">
        <w:rPr>
          <w:rFonts w:eastAsia="Calibri"/>
          <w:bCs/>
          <w:lang w:eastAsia="en-US"/>
        </w:rPr>
        <w:t>в действ</w:t>
      </w:r>
      <w:proofErr w:type="gramEnd"/>
      <w:r w:rsidRPr="0007723E">
        <w:rPr>
          <w:rFonts w:eastAsia="Calibri"/>
          <w:bCs/>
          <w:lang w:eastAsia="en-US"/>
        </w:rPr>
        <w:t>. ред.) «Об утверждении норм лечебного питания».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bCs/>
          <w:lang w:eastAsia="en-US"/>
        </w:rPr>
        <w:t xml:space="preserve">2.9. </w:t>
      </w:r>
      <w:r w:rsidRPr="0007723E">
        <w:rPr>
          <w:rFonts w:eastAsia="Calibri"/>
          <w:lang w:eastAsia="en-US"/>
        </w:rPr>
        <w:t>Здания и сооружения, в которых оказываются санаторно-курортные услуги гражданам</w:t>
      </w:r>
      <w:r w:rsidRPr="0007723E">
        <w:rPr>
          <w:rFonts w:eastAsia="Calibri"/>
          <w:spacing w:val="2"/>
          <w:lang w:eastAsia="en-US"/>
        </w:rPr>
        <w:t>,</w:t>
      </w:r>
      <w:r w:rsidRPr="0007723E">
        <w:rPr>
          <w:rFonts w:eastAsia="Calibri"/>
          <w:iCs/>
          <w:spacing w:val="-4"/>
          <w:lang w:eastAsia="en-US"/>
        </w:rPr>
        <w:t xml:space="preserve"> имеющим право на получение государственной социальной помощи</w:t>
      </w:r>
      <w:r w:rsidRPr="0007723E">
        <w:rPr>
          <w:rFonts w:eastAsia="Calibri"/>
          <w:lang w:eastAsia="en-US"/>
        </w:rPr>
        <w:t xml:space="preserve"> лицам, должны быть: 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- оборудованы системами аварийного освещения и аварийного энергоснабжения (стационарный генератор, обеспечивающий основное освещение и работу оборудования в течение не менее 24 часов;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- оборудованы системами холодного и горячего водоснабжения;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- оборудованы системами для обеспечения пациентов питьевой водой круглосуточно;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- оборудованы лифтом с круглосуточным подъемом и спуском: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 xml:space="preserve">а) более одного этажа (в санаториях для лечения больных с заболеваниями </w:t>
      </w:r>
      <w:r w:rsidRPr="0007723E">
        <w:rPr>
          <w:rFonts w:eastAsia="Andale Sans UI" w:cs="Tahoma"/>
          <w:kern w:val="1"/>
          <w:lang w:eastAsia="fa-IR" w:bidi="fa-IR"/>
        </w:rPr>
        <w:t>костно-мышечной системы и соединительной ткани</w:t>
      </w:r>
      <w:r w:rsidRPr="0007723E">
        <w:rPr>
          <w:rFonts w:eastAsia="Calibri"/>
          <w:lang w:eastAsia="en-US"/>
        </w:rPr>
        <w:t>);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б) более трех этажей;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в) грузовой и пассажирский отдельно;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lang w:eastAsia="en-US"/>
        </w:rPr>
      </w:pPr>
      <w:r w:rsidRPr="0007723E">
        <w:rPr>
          <w:rFonts w:eastAsia="Calibri"/>
          <w:lang w:eastAsia="en-US"/>
        </w:rPr>
        <w:t>2.10. Дополнительно предоставляемые услуги:</w:t>
      </w:r>
    </w:p>
    <w:p w:rsidR="0007723E" w:rsidRPr="0007723E" w:rsidRDefault="0007723E" w:rsidP="0007723E">
      <w:pPr>
        <w:shd w:val="clear" w:color="auto" w:fill="FFFFFF"/>
        <w:autoSpaceDE w:val="0"/>
        <w:ind w:left="0" w:firstLine="705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- служба приема (круглосуточный прием);</w:t>
      </w:r>
    </w:p>
    <w:p w:rsidR="0007723E" w:rsidRPr="0007723E" w:rsidRDefault="0007723E" w:rsidP="0007723E">
      <w:pPr>
        <w:shd w:val="clear" w:color="auto" w:fill="FFFFFF"/>
        <w:autoSpaceDE w:val="0"/>
        <w:ind w:left="0" w:firstLine="709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- круглосуточный пост охраны в зданиях, где расположены жилые, лечебные, спортивно-оздоровительные и культурно-развлекательные помещения;</w:t>
      </w:r>
    </w:p>
    <w:p w:rsidR="0007723E" w:rsidRPr="0007723E" w:rsidRDefault="0007723E" w:rsidP="0007723E">
      <w:pPr>
        <w:shd w:val="clear" w:color="auto" w:fill="FFFFFF"/>
        <w:autoSpaceDE w:val="0"/>
        <w:ind w:left="0" w:firstLine="709"/>
        <w:rPr>
          <w:rFonts w:eastAsia="Calibri"/>
          <w:bCs/>
          <w:lang w:eastAsia="en-US"/>
        </w:rPr>
      </w:pPr>
      <w:r w:rsidRPr="0007723E">
        <w:rPr>
          <w:rFonts w:eastAsia="Calibri"/>
          <w:lang w:eastAsia="en-US"/>
        </w:rPr>
        <w:t xml:space="preserve">2.11. </w:t>
      </w:r>
      <w:r w:rsidRPr="0007723E">
        <w:rPr>
          <w:rFonts w:eastAsia="Calibri"/>
          <w:bCs/>
          <w:lang w:eastAsia="en-US"/>
        </w:rPr>
        <w:t>Размещение лица, имеющего право на получение государственной социальной помощи в виде набора социальных услуг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07723E" w:rsidRPr="0007723E" w:rsidRDefault="0007723E" w:rsidP="0007723E">
      <w:pPr>
        <w:shd w:val="clear" w:color="auto" w:fill="FFFFFF"/>
        <w:autoSpaceDE w:val="0"/>
        <w:ind w:left="0" w:firstLine="709"/>
        <w:rPr>
          <w:rFonts w:eastAsia="Calibri"/>
          <w:bCs/>
          <w:lang w:eastAsia="en-US"/>
        </w:rPr>
      </w:pPr>
      <w:r w:rsidRPr="0007723E">
        <w:rPr>
          <w:rFonts w:eastAsia="Calibri"/>
          <w:bCs/>
          <w:lang w:eastAsia="en-US"/>
        </w:rPr>
        <w:t>2.12. Размещение сопровождающих лиц в двухместных номерах со всеми удобствами (за исключением номеров повышенной комфортности), включая возможность соблюдения личной гигиены (душ, ванна, санузел) в номере проживания.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b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b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b/>
          <w:kern w:val="1"/>
          <w:lang w:eastAsia="fa-IR" w:bidi="fa-IR"/>
        </w:rPr>
      </w:pPr>
      <w:r w:rsidRPr="0007723E">
        <w:rPr>
          <w:rFonts w:eastAsia="Andale Sans UI" w:cs="Tahoma"/>
          <w:b/>
          <w:kern w:val="1"/>
          <w:lang w:eastAsia="fa-IR" w:bidi="fa-IR"/>
        </w:rPr>
        <w:t>3.Требования к количественным характеристикам услуг.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Количество — 3 840 койко-дней.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Количество путевок – 200 путевок.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В том числе: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- Для граждан с заболеваниями органов дыхания, 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 и для лиц, сопровождающих граждан, имеющих инвалидность I группы –</w:t>
      </w:r>
      <w:r w:rsidR="00651A15">
        <w:rPr>
          <w:rFonts w:eastAsia="Andale Sans UI" w:cs="Tahoma"/>
          <w:kern w:val="1"/>
          <w:lang w:eastAsia="fa-IR" w:bidi="fa-IR"/>
        </w:rPr>
        <w:t xml:space="preserve"> 2160 койко-дней (</w:t>
      </w:r>
      <w:r w:rsidRPr="0007723E">
        <w:rPr>
          <w:rFonts w:eastAsia="Andale Sans UI" w:cs="Tahoma"/>
          <w:kern w:val="1"/>
          <w:lang w:eastAsia="fa-IR" w:bidi="fa-IR"/>
        </w:rPr>
        <w:t>120 путевок</w:t>
      </w:r>
      <w:r w:rsidR="00651A15">
        <w:rPr>
          <w:rFonts w:eastAsia="Andale Sans UI" w:cs="Tahoma"/>
          <w:kern w:val="1"/>
          <w:lang w:eastAsia="fa-IR" w:bidi="fa-IR"/>
        </w:rPr>
        <w:t>)</w:t>
      </w:r>
      <w:r w:rsidRPr="0007723E">
        <w:rPr>
          <w:rFonts w:eastAsia="Andale Sans UI" w:cs="Tahoma"/>
          <w:kern w:val="1"/>
          <w:lang w:eastAsia="fa-IR" w:bidi="fa-IR"/>
        </w:rPr>
        <w:t>;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 xml:space="preserve">Для детей-инвалидов (с сопровождением) с заболеваниями органов дыхания, </w:t>
      </w:r>
      <w:r w:rsidRPr="0007723E">
        <w:rPr>
          <w:rFonts w:eastAsia="Andale Sans UI" w:cs="Tahoma"/>
          <w:kern w:val="1"/>
          <w:lang w:eastAsia="fa-IR" w:bidi="fa-IR"/>
        </w:rPr>
        <w:lastRenderedPageBreak/>
        <w:t xml:space="preserve">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 – </w:t>
      </w:r>
      <w:r w:rsidR="00651A15">
        <w:rPr>
          <w:rFonts w:eastAsia="Andale Sans UI" w:cs="Tahoma"/>
          <w:kern w:val="1"/>
          <w:lang w:eastAsia="fa-IR" w:bidi="fa-IR"/>
        </w:rPr>
        <w:t>1680 койко-дней (</w:t>
      </w:r>
      <w:r w:rsidRPr="0007723E">
        <w:rPr>
          <w:rFonts w:eastAsia="Andale Sans UI" w:cs="Tahoma"/>
          <w:kern w:val="1"/>
          <w:lang w:eastAsia="fa-IR" w:bidi="fa-IR"/>
        </w:rPr>
        <w:t>80 путевок</w:t>
      </w:r>
      <w:r w:rsidR="00651A15">
        <w:rPr>
          <w:rFonts w:eastAsia="Andale Sans UI" w:cs="Tahoma"/>
          <w:kern w:val="1"/>
          <w:lang w:eastAsia="fa-IR" w:bidi="fa-IR"/>
        </w:rPr>
        <w:t>)</w:t>
      </w:r>
      <w:r w:rsidRPr="0007723E">
        <w:rPr>
          <w:rFonts w:eastAsia="Andale Sans UI" w:cs="Tahoma"/>
          <w:kern w:val="1"/>
          <w:lang w:eastAsia="fa-IR" w:bidi="fa-IR"/>
        </w:rPr>
        <w:t>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Продолжительность санаторно-курортного лечения: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- Продолжительность заезда по одной путевке на оказание услуг по санаторно-курортному лечению граждан с заболеваниями органов дыхания, 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клетчатки, имеющих право на получение государственной социальной помощи в виде набора социальных услуг и для лиц, сопровождающих граждан, имеющих инвалидность I группы – 18 койко-дней</w:t>
      </w:r>
      <w:r w:rsidR="00F5405E">
        <w:rPr>
          <w:rFonts w:eastAsia="Andale Sans UI" w:cs="Tahoma"/>
          <w:kern w:val="1"/>
          <w:lang w:eastAsia="fa-IR" w:bidi="fa-IR"/>
        </w:rPr>
        <w:t>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- Продолжительность заезда по одной путевке на оказание услуг по санаторно-курортному лечению детей-инвалидов (с сопровождением) с заболеваниями органов дыхания, 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клетчатки, имеющих право на получение государственной социальной помощи в виде набора социальных услуг и для лиц, их сопровождающих – 21 койко–день.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bookmarkStart w:id="0" w:name="_GoBack"/>
      <w:bookmarkEnd w:id="0"/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b/>
          <w:kern w:val="1"/>
          <w:lang w:eastAsia="fa-IR" w:bidi="fa-IR"/>
        </w:rPr>
      </w:pPr>
      <w:r w:rsidRPr="0007723E">
        <w:rPr>
          <w:rFonts w:eastAsia="Andale Sans UI" w:cs="Tahoma"/>
          <w:b/>
          <w:kern w:val="1"/>
          <w:lang w:eastAsia="fa-IR" w:bidi="fa-IR"/>
        </w:rPr>
        <w:t>4. Место, условия и сроки (периоды) оказания услуг.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 xml:space="preserve">Место оказания услуг — </w:t>
      </w:r>
      <w:proofErr w:type="spellStart"/>
      <w:r w:rsidRPr="0007723E">
        <w:rPr>
          <w:rFonts w:eastAsia="Andale Sans UI" w:cs="Tahoma"/>
          <w:kern w:val="1"/>
          <w:lang w:eastAsia="fa-IR" w:bidi="fa-IR"/>
        </w:rPr>
        <w:t>Кабардино</w:t>
      </w:r>
      <w:proofErr w:type="spellEnd"/>
      <w:r w:rsidRPr="0007723E">
        <w:rPr>
          <w:rFonts w:eastAsia="Andale Sans UI" w:cs="Tahoma"/>
          <w:kern w:val="1"/>
          <w:lang w:eastAsia="fa-IR" w:bidi="fa-IR"/>
        </w:rPr>
        <w:t xml:space="preserve"> – Балкарская Республика.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Путевки предоставляются по адресу: г. Иваново, ул. Суворова, д. 39.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ab/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Для граждан, имеющих право на получение государственной социальной помощи в виде набора социальных услуг, с заболеваниями органов дыхания, 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клетчатки: март – ноябрь 2021 г.</w:t>
      </w: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</w:p>
    <w:p w:rsidR="0007723E" w:rsidRPr="0007723E" w:rsidRDefault="0007723E" w:rsidP="0007723E">
      <w:pPr>
        <w:widowControl w:val="0"/>
        <w:shd w:val="clear" w:color="auto" w:fill="FFFFFF"/>
        <w:tabs>
          <w:tab w:val="left" w:pos="1179"/>
        </w:tabs>
        <w:suppressAutoHyphens/>
        <w:autoSpaceDE w:val="0"/>
        <w:spacing w:line="100" w:lineRule="atLeast"/>
        <w:ind w:left="0" w:firstLine="705"/>
        <w:textAlignment w:val="baseline"/>
        <w:rPr>
          <w:rFonts w:eastAsia="Andale Sans UI" w:cs="Tahoma"/>
          <w:kern w:val="1"/>
          <w:lang w:eastAsia="fa-IR" w:bidi="fa-IR"/>
        </w:rPr>
      </w:pPr>
      <w:r w:rsidRPr="0007723E">
        <w:rPr>
          <w:rFonts w:eastAsia="Andale Sans UI" w:cs="Tahoma"/>
          <w:kern w:val="1"/>
          <w:lang w:eastAsia="fa-IR" w:bidi="fa-IR"/>
        </w:rPr>
        <w:t>Для детей-инвалидов (с сопровождением) с заболеваниями органов дыхания, системы кровообращения, костно-мышечной системы и соединительной ткани, нервной системы, эндокринной системы, мочеполовой системы, органов пищеварения, болезней кожи и подкожной клетчатки: май – октябрь 2021 г.</w:t>
      </w:r>
    </w:p>
    <w:p w:rsidR="0007723E" w:rsidRDefault="0007723E"/>
    <w:sectPr w:rsidR="000772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DBC6D27"/>
    <w:multiLevelType w:val="multilevel"/>
    <w:tmpl w:val="62AAA23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hint="default"/>
      </w:rPr>
    </w:lvl>
  </w:abstractNum>
  <w:abstractNum w:abstractNumId="1" w15:restartNumberingAfterBreak="0">
    <w:nsid w:val="7A987DE0"/>
    <w:multiLevelType w:val="hybridMultilevel"/>
    <w:tmpl w:val="55168376"/>
    <w:lvl w:ilvl="0" w:tplc="9C5C135E">
      <w:start w:val="1"/>
      <w:numFmt w:val="decimal"/>
      <w:lvlText w:val="%1."/>
      <w:lvlJc w:val="left"/>
      <w:pPr>
        <w:ind w:left="1069" w:hanging="360"/>
      </w:pPr>
      <w:rPr>
        <w:rFonts w:eastAsia="Arial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723E"/>
    <w:rsid w:val="0007723E"/>
    <w:rsid w:val="00651A15"/>
    <w:rsid w:val="00917C3A"/>
    <w:rsid w:val="00F54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6DF2C9-7604-4984-BDE9-0D7D40E966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23E"/>
    <w:pPr>
      <w:spacing w:after="0" w:line="240" w:lineRule="auto"/>
      <w:ind w:left="-425"/>
      <w:jc w:val="both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2">
    <w:name w:val="heading 2"/>
    <w:basedOn w:val="Standard"/>
    <w:next w:val="Standard"/>
    <w:link w:val="20"/>
    <w:rsid w:val="0007723E"/>
    <w:pPr>
      <w:keepNext/>
      <w:tabs>
        <w:tab w:val="left" w:pos="0"/>
      </w:tabs>
      <w:spacing w:before="120"/>
      <w:jc w:val="center"/>
      <w:outlineLvl w:val="1"/>
    </w:pPr>
    <w:rPr>
      <w:b/>
      <w:sz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7723E"/>
    <w:rPr>
      <w:rFonts w:ascii="Times New Roman" w:eastAsia="Times New Roman" w:hAnsi="Times New Roman" w:cs="Times New Roman"/>
      <w:b/>
      <w:kern w:val="3"/>
      <w:sz w:val="16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07723E"/>
  </w:style>
  <w:style w:type="paragraph" w:customStyle="1" w:styleId="Standard">
    <w:name w:val="Standard"/>
    <w:rsid w:val="0007723E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ru-RU"/>
    </w:rPr>
  </w:style>
  <w:style w:type="paragraph" w:customStyle="1" w:styleId="Textbody">
    <w:name w:val="Text body"/>
    <w:basedOn w:val="Standard"/>
    <w:rsid w:val="0007723E"/>
    <w:pPr>
      <w:spacing w:line="360" w:lineRule="auto"/>
      <w:jc w:val="both"/>
    </w:pPr>
    <w:rPr>
      <w:sz w:val="28"/>
      <w:szCs w:val="20"/>
    </w:rPr>
  </w:style>
  <w:style w:type="paragraph" w:styleId="3">
    <w:name w:val="Body Text 3"/>
    <w:basedOn w:val="Standard"/>
    <w:link w:val="30"/>
    <w:rsid w:val="0007723E"/>
    <w:pPr>
      <w:spacing w:line="360" w:lineRule="auto"/>
      <w:jc w:val="both"/>
    </w:pPr>
    <w:rPr>
      <w:sz w:val="32"/>
    </w:rPr>
  </w:style>
  <w:style w:type="character" w:customStyle="1" w:styleId="30">
    <w:name w:val="Основной текст 3 Знак"/>
    <w:basedOn w:val="a0"/>
    <w:link w:val="3"/>
    <w:rsid w:val="0007723E"/>
    <w:rPr>
      <w:rFonts w:ascii="Times New Roman" w:eastAsia="Times New Roman" w:hAnsi="Times New Roman" w:cs="Times New Roman"/>
      <w:kern w:val="3"/>
      <w:sz w:val="32"/>
      <w:szCs w:val="24"/>
      <w:lang w:eastAsia="ru-RU"/>
    </w:rPr>
  </w:style>
  <w:style w:type="paragraph" w:customStyle="1" w:styleId="Textbodyindent">
    <w:name w:val="Text body indent"/>
    <w:basedOn w:val="Standard"/>
    <w:rsid w:val="0007723E"/>
    <w:pPr>
      <w:ind w:left="5664"/>
      <w:jc w:val="both"/>
    </w:pPr>
  </w:style>
  <w:style w:type="paragraph" w:customStyle="1" w:styleId="10">
    <w:name w:val="Текст примечания1"/>
    <w:basedOn w:val="Standard"/>
    <w:rsid w:val="0007723E"/>
    <w:rPr>
      <w:sz w:val="20"/>
      <w:szCs w:val="20"/>
    </w:rPr>
  </w:style>
  <w:style w:type="paragraph" w:styleId="a3">
    <w:name w:val="footer"/>
    <w:basedOn w:val="a"/>
    <w:link w:val="a4"/>
    <w:uiPriority w:val="99"/>
    <w:unhideWhenUsed/>
    <w:rsid w:val="0007723E"/>
    <w:pPr>
      <w:widowControl w:val="0"/>
      <w:tabs>
        <w:tab w:val="center" w:pos="4677"/>
        <w:tab w:val="right" w:pos="9355"/>
      </w:tabs>
      <w:suppressAutoHyphens/>
      <w:autoSpaceDN w:val="0"/>
      <w:ind w:left="0"/>
      <w:jc w:val="left"/>
      <w:textAlignment w:val="baseline"/>
    </w:pPr>
    <w:rPr>
      <w:rFonts w:ascii="Arial" w:eastAsia="Arial Unicode MS" w:hAnsi="Arial"/>
      <w:kern w:val="3"/>
      <w:sz w:val="21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07723E"/>
    <w:rPr>
      <w:rFonts w:ascii="Arial" w:eastAsia="Arial Unicode MS" w:hAnsi="Arial" w:cs="Times New Roman"/>
      <w:kern w:val="3"/>
      <w:sz w:val="21"/>
      <w:szCs w:val="24"/>
      <w:lang w:eastAsia="ru-RU"/>
    </w:rPr>
  </w:style>
  <w:style w:type="character" w:styleId="a5">
    <w:name w:val="Hyperlink"/>
    <w:basedOn w:val="a0"/>
    <w:uiPriority w:val="99"/>
    <w:unhideWhenUsed/>
    <w:rsid w:val="0007723E"/>
    <w:rPr>
      <w:color w:val="0563C1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07723E"/>
    <w:pPr>
      <w:widowControl w:val="0"/>
      <w:tabs>
        <w:tab w:val="center" w:pos="4677"/>
        <w:tab w:val="right" w:pos="9355"/>
      </w:tabs>
      <w:suppressAutoHyphens/>
      <w:autoSpaceDN w:val="0"/>
      <w:ind w:left="0"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character" w:customStyle="1" w:styleId="a7">
    <w:name w:val="Верхний колонтитул Знак"/>
    <w:basedOn w:val="a0"/>
    <w:link w:val="a6"/>
    <w:uiPriority w:val="99"/>
    <w:rsid w:val="0007723E"/>
    <w:rPr>
      <w:rFonts w:ascii="Arial" w:eastAsia="Arial Unicode MS" w:hAnsi="Arial" w:cs="Tahoma"/>
      <w:kern w:val="3"/>
      <w:sz w:val="21"/>
      <w:szCs w:val="24"/>
      <w:lang w:eastAsia="ru-RU"/>
    </w:rPr>
  </w:style>
  <w:style w:type="paragraph" w:styleId="a8">
    <w:name w:val="Normal (Web)"/>
    <w:basedOn w:val="a"/>
    <w:uiPriority w:val="99"/>
    <w:unhideWhenUsed/>
    <w:rsid w:val="0007723E"/>
    <w:pPr>
      <w:spacing w:before="100" w:beforeAutospacing="1" w:after="100" w:afterAutospacing="1"/>
      <w:ind w:left="0"/>
      <w:jc w:val="left"/>
    </w:pPr>
    <w:rPr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07723E"/>
    <w:pPr>
      <w:widowControl w:val="0"/>
      <w:suppressAutoHyphens/>
      <w:autoSpaceDN w:val="0"/>
      <w:ind w:left="0"/>
      <w:jc w:val="left"/>
      <w:textAlignment w:val="baseline"/>
    </w:pPr>
    <w:rPr>
      <w:rFonts w:ascii="Tahoma" w:eastAsia="Arial Unicode MS" w:hAnsi="Tahoma" w:cs="Tahoma"/>
      <w:kern w:val="3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semiHidden/>
    <w:rsid w:val="0007723E"/>
    <w:rPr>
      <w:rFonts w:ascii="Tahoma" w:eastAsia="Arial Unicode MS" w:hAnsi="Tahoma" w:cs="Tahoma"/>
      <w:kern w:val="3"/>
      <w:sz w:val="16"/>
      <w:szCs w:val="16"/>
      <w:lang w:eastAsia="ru-RU"/>
    </w:rPr>
  </w:style>
  <w:style w:type="table" w:styleId="ab">
    <w:name w:val="Table Grid"/>
    <w:basedOn w:val="a1"/>
    <w:uiPriority w:val="39"/>
    <w:rsid w:val="000772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List Paragraph"/>
    <w:basedOn w:val="a"/>
    <w:uiPriority w:val="34"/>
    <w:qFormat/>
    <w:rsid w:val="0007723E"/>
    <w:pPr>
      <w:widowControl w:val="0"/>
      <w:suppressAutoHyphens/>
      <w:autoSpaceDN w:val="0"/>
      <w:ind w:left="720"/>
      <w:contextualSpacing/>
      <w:jc w:val="left"/>
      <w:textAlignment w:val="baseline"/>
    </w:pPr>
    <w:rPr>
      <w:rFonts w:ascii="Arial" w:eastAsia="Arial Unicode MS" w:hAnsi="Arial" w:cs="Tahoma"/>
      <w:kern w:val="3"/>
      <w:sz w:val="21"/>
      <w:lang w:eastAsia="ru-RU"/>
    </w:rPr>
  </w:style>
  <w:style w:type="paragraph" w:styleId="ad">
    <w:name w:val="No Spacing"/>
    <w:uiPriority w:val="1"/>
    <w:qFormat/>
    <w:rsid w:val="0007723E"/>
    <w:pPr>
      <w:widowControl w:val="0"/>
      <w:suppressAutoHyphens/>
      <w:autoSpaceDN w:val="0"/>
      <w:spacing w:after="0" w:line="240" w:lineRule="auto"/>
      <w:textAlignment w:val="baseline"/>
    </w:pPr>
    <w:rPr>
      <w:rFonts w:ascii="Arial" w:eastAsia="Arial Unicode MS" w:hAnsi="Arial" w:cs="Tahoma"/>
      <w:kern w:val="3"/>
      <w:sz w:val="21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21</Pages>
  <Words>8557</Words>
  <Characters>48781</Characters>
  <Application>Microsoft Office Word</Application>
  <DocSecurity>0</DocSecurity>
  <Lines>406</Lines>
  <Paragraphs>114</Paragraphs>
  <ScaleCrop>false</ScaleCrop>
  <Company/>
  <LinksUpToDate>false</LinksUpToDate>
  <CharactersWithSpaces>57224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Лебедева Ольга Александровна</dc:creator>
  <cp:keywords/>
  <dc:description/>
  <cp:lastModifiedBy>Лебедева Ольга Александровна</cp:lastModifiedBy>
  <cp:revision>3</cp:revision>
  <dcterms:created xsi:type="dcterms:W3CDTF">2021-01-13T08:09:00Z</dcterms:created>
  <dcterms:modified xsi:type="dcterms:W3CDTF">2021-01-13T08:17:00Z</dcterms:modified>
</cp:coreProperties>
</file>