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8" w:rsidRPr="00036B28" w:rsidRDefault="00036B28" w:rsidP="00036B28">
      <w:pPr>
        <w:jc w:val="center"/>
        <w:rPr>
          <w:rFonts w:ascii="Times New Roman" w:hAnsi="Times New Roman" w:cs="Times New Roman"/>
          <w:b/>
          <w:sz w:val="24"/>
          <w:szCs w:val="24"/>
        </w:rPr>
      </w:pPr>
      <w:r w:rsidRPr="00036B28">
        <w:rPr>
          <w:rFonts w:ascii="Times New Roman" w:hAnsi="Times New Roman" w:cs="Times New Roman"/>
          <w:b/>
          <w:sz w:val="24"/>
          <w:szCs w:val="24"/>
        </w:rPr>
        <w:t>Техническое задание на выполнение работ</w:t>
      </w:r>
    </w:p>
    <w:p w:rsidR="00036B28" w:rsidRPr="00036B28" w:rsidRDefault="00036B28" w:rsidP="00036B28">
      <w:pPr>
        <w:jc w:val="center"/>
        <w:rPr>
          <w:rFonts w:ascii="Times New Roman" w:hAnsi="Times New Roman" w:cs="Times New Roman"/>
          <w:b/>
          <w:sz w:val="24"/>
          <w:szCs w:val="24"/>
        </w:rPr>
      </w:pPr>
      <w:r w:rsidRPr="00036B28">
        <w:rPr>
          <w:rFonts w:ascii="Times New Roman" w:hAnsi="Times New Roman" w:cs="Times New Roman"/>
          <w:b/>
          <w:sz w:val="24"/>
          <w:szCs w:val="24"/>
        </w:rPr>
        <w:t>по завершению строительства объекта: «Административное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 Санкт-Петербург, ул. Самойловой, участок 6 (северо-восточнее дома 12, литера А по ул. Самойловой)»</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Генеральный подрядчик по Государственному контракту, заключенному по результатам электронного аукциона, должен выполнить работы по завершению строительства объекта: «Административное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 Санкт-Петербург, ул. Самойловой, участок 6 (северо-восточнее дома 12, литера А по ул. Самойловой)»  в соответствии с требованиями проектной документации, разработанной проектной организацией «АВТОДОРПРОЕКТ», Контракта, Технического задания, ведомостью  объемов конструктивных решений (элементов) и комплексов (видов) работ на завершение строительства, которая является неотъемлемой частью Технического задания, Сметы Контракта.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  Основание и условия для проведения строительства: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 Основание для проведения строительства: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а)  Распоряжение Территориального управления Федерального агентства по управлению государственным имуществом в городе  Санкт-Петербурге  № 546-р от 23 августа 2011 года.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б) Положительное заключение государственной экспертизы проектной документации на строительство и результатов инженерных изысканий» №78-1-5-0098-13 от 21.02.2013, выданное Санкт-Петербургским ГАУ «Центр государственной экспертизы.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 Градостроительный план земельного участка  №RU78171000-15274  утвержден Распоряжением Комитета по градостроительству и архитектуре  Санкт-Петербурга № 1576 от 08.08.2012.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г) Свидетельство о государственной регистрации права на земельный участок  78-АЖ 328289 от 06 августа 2011 года, кадастровый (или условный) номер 78:13:7321А:1007.</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2. Общие требования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r w:rsidRPr="00036B28">
        <w:rPr>
          <w:rFonts w:ascii="Times New Roman" w:hAnsi="Times New Roman" w:cs="Times New Roman"/>
          <w:sz w:val="24"/>
          <w:szCs w:val="24"/>
        </w:rPr>
        <w:tab/>
        <w:t xml:space="preserve">Работы по   строительству  должны быть выполнены в соответствии с требованиями законодательства Российской Федерации, Гражданским Кодексом Российской Федерации, Градостроительным Кодексом Российской Федерации, СНиП, ППБ, ПТЭЭУ, ГОСТ, НПБ и другими действующими стандартами и иными нормативно-правовыми документами, обеспечивающими выполнение норм безопасности и качества выполнения  работ.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r w:rsidRPr="00036B28">
        <w:rPr>
          <w:rFonts w:ascii="Times New Roman" w:hAnsi="Times New Roman" w:cs="Times New Roman"/>
          <w:sz w:val="24"/>
          <w:szCs w:val="24"/>
        </w:rPr>
        <w:tab/>
        <w:t xml:space="preserve">Генеральный подрядчик обязан  выполнять все работы в соответствие с условиями, предусмотренными настоящей документацией об электронной аукционе.  Государственный заказчик имеет право проверять ход и качество работ, выполняемых Генеральным подрядчиком самостоятельно и/или привлекать третьих лиц для </w:t>
      </w:r>
      <w:r w:rsidRPr="00036B28">
        <w:rPr>
          <w:rFonts w:ascii="Times New Roman" w:hAnsi="Times New Roman" w:cs="Times New Roman"/>
          <w:sz w:val="24"/>
          <w:szCs w:val="24"/>
        </w:rPr>
        <w:lastRenderedPageBreak/>
        <w:t xml:space="preserve">осуществления технического надзора за ходом работ, выполняемых Генеральным подрядчиком.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  При проведении работ Генеральный подрядчик должен обеспечить: соблюдение правил пожарной безопасности и правил техники безопасности. Электросварочные работы выполняются в соответствии с требованиями ПУЭ (издание седьмое), СНиП 12.05.06-85. При производстве электросварочных работ должна быть обеспечена техника безопасности согласно СНиП 111-4-80. Защита от поражения электрическим током предусматривается наличием защитного заземления. По требованию Государственного заказчика Генеральный подрядчик обязан представить Государственному заказчику приказ(ы) о назначении ответственных за электробезопасность, пожарную безопасность, технику безопасности.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Работники Генерального подрядчика, непосредственно выполняющие  работы, связанные с повышенной опасностью должны оформляться наряд-допуском и  обязаны иметь соответствующие удостоверения (работы на высоте,  электроработы и т.д).  Работы должны выполняться квалифицированным персоналом, обученными и аттестованными рабочими требуемых специальностей для производства работ, с использованием необходимых для выполнения работ специализируемых технических средств. Вся ответственность за соответствие техпроцесса, вопросов индивидуальной защиты, приемов и методов проведения работ, использование инструмента, соблюдение правил техники безопасности и охраны труда в процессе выполнения данных работ возлагается на Генерального подрядчика, а также соблюдение правил привлечения и использования иностранной рабочей силы, установленное законодательством Российской Федерации.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Требования к материалам.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Строительные и отделочные материалы, изделия и оборудование, используемые при выполнении работ Генеральным подрядчиком, должны удовлетворять требованиям, предъявляемым к ним в Российской Федерации по пожарной безопасности, износостойкости и экологической безопасности, а также требованиям по надежности и долговечности, простоте в эксплуатации, влагостойкости, гигиеническим требованиям и возможности проведения строительно-монтажных работ. Используемое оборудование и материалы не должны допускать возможности нанесения вреда здоровью или поражения персонала электрическим током и электромагнитными излучениями при условии соблюдения правил эксплуатации оборудования.  Используемое оборудование и материалы не должны допускать возможности нанесения ущерба окружающей среде. Используемые материалы при проведении строительно-монтажных работ должны соответствовать следующим пожарно-техническим характеристикам: по горючести – Г1, Г2; по воспламеняемости – В1, В2; по распространению пламени по поверхности – РП1-РП3; группа дымообразующей способности: Д1, Д2; по токсичности – Т1 и иметь  техническое свидетельство о пригодности продукции для применения в строительстве на территории Российской Федерации. Все  материалы, оборудование, изделия, используемые Генеральным подрядчиком, должны быть новыми, ранее не использовавшимися, без дефектов, соответствовать техническим характеристикам, указанным в паспорте и другой прилагаемой документации, иметь полную комплектацию и необходимые сертификаты.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Используемые  материалы должны соответствовать требованиям ГОСТ, ТУ, подтверждаться соответствующими сертификатами (сертификаты качества, санитарно-эпидемиологического соответствия, пожарной безопасности и т.д.), техническими </w:t>
      </w:r>
      <w:r w:rsidRPr="00036B28">
        <w:rPr>
          <w:rFonts w:ascii="Times New Roman" w:hAnsi="Times New Roman" w:cs="Times New Roman"/>
          <w:sz w:val="24"/>
          <w:szCs w:val="24"/>
        </w:rPr>
        <w:lastRenderedPageBreak/>
        <w:t xml:space="preserve">паспортами, а так же другими документами, удостоверяющие их качество. Копии сертификатов соответствия на материалы, подлежащие обязательной сертификации в соответствие с требованиями, установленными законодательством Российской Федерации, паспорта качества и т.п. должны быть предоставлены Государственному заказчику до момента начала производства работ, выполняемых с использованием соответствующих материалов и оборудования. Генеральный подрядчик несет ответственность за соответствие используемых материалов государственным стандартам и техническим условиям.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Генеральный подрядчик самостоятельно приобретает и организовывает поставку на строительную площадку необходимые материалы, оборудование, а также производит их приемку, разгрузку и складирование. Выполняет своими силами и средствами на территории объекта все временные сооружения, необходимые для хранения материалов и выполнения работ в соответствии с техническим заданием в документации об аукционе. Генеральный подрядчик самостоятельно производит уборку на территории объекта, вывозит строительный мусор  в период строительства, выполняет временные подсоединения коммуникаций на период выполнения работ на объекте.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 Сроки завершения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Начало Работ – дата заключения контракта. Окончание Работ -  не позднее 25 декабря 2020 года.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Объект передается Генеральному подрядчику по Акту приема – передачи строительной площадки. (Приложение №6 Форма Акта приема - передачи строительной площадки) в течение 1 (одного) рабочего дня со дня заключения Контракта.</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 Цели использования результатов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Цель работ: строительство по индивидуальному проекту административного здания  Государственного учреждения – Ленинградского регионального отделения Фонда социального страхования Российской Федерации с целью наличия помещений для создания рабочих мест для размещения его сотрудников и осуществления приема страхователей.. </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 Условия выполнения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 разработке методов строительства и выборе материалов, используемых для реализации настоящего проекта, необходимо учитывать климатические условия, характерные для города Санкт-Петербурга.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6.1.Климатические условия.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В соответствии с климатическим районированием по СНиП 23.01-99* площадка строительства здания  характеризуется умеренным и влажным климатом, переходным от морского к континентальному  и относится к климатическому району II В. Средняя годовая температура воздуха по району строительства составляет + 4,4</w:t>
      </w:r>
      <w:r w:rsidRPr="00036B28">
        <w:rPr>
          <w:rFonts w:ascii="Times New Roman" w:hAnsi="Times New Roman" w:cs="Times New Roman"/>
          <w:sz w:val="24"/>
          <w:szCs w:val="24"/>
        </w:rPr>
        <w:sym w:font="Symbol" w:char="F0B0"/>
      </w:r>
      <w:r w:rsidRPr="00036B28">
        <w:rPr>
          <w:rFonts w:ascii="Times New Roman" w:hAnsi="Times New Roman" w:cs="Times New Roman"/>
          <w:sz w:val="24"/>
          <w:szCs w:val="24"/>
        </w:rPr>
        <w:t xml:space="preserve">С. Абсолютный минимум наблюдался равным минус 36 </w:t>
      </w:r>
      <w:r w:rsidRPr="00036B28">
        <w:rPr>
          <w:rFonts w:ascii="Times New Roman" w:hAnsi="Times New Roman" w:cs="Times New Roman"/>
          <w:sz w:val="24"/>
          <w:szCs w:val="24"/>
        </w:rPr>
        <w:sym w:font="Symbol" w:char="F0B0"/>
      </w:r>
      <w:r w:rsidRPr="00036B28">
        <w:rPr>
          <w:rFonts w:ascii="Times New Roman" w:hAnsi="Times New Roman" w:cs="Times New Roman"/>
          <w:sz w:val="24"/>
          <w:szCs w:val="24"/>
        </w:rPr>
        <w:t>С, абсолютный максимум – плюс 34</w:t>
      </w:r>
      <w:r w:rsidRPr="00036B28">
        <w:rPr>
          <w:rFonts w:ascii="Times New Roman" w:hAnsi="Times New Roman" w:cs="Times New Roman"/>
          <w:sz w:val="24"/>
          <w:szCs w:val="24"/>
        </w:rPr>
        <w:sym w:font="Symbol" w:char="F0B0"/>
      </w:r>
      <w:r w:rsidRPr="00036B28">
        <w:rPr>
          <w:rFonts w:ascii="Times New Roman" w:hAnsi="Times New Roman" w:cs="Times New Roman"/>
          <w:sz w:val="24"/>
          <w:szCs w:val="24"/>
        </w:rPr>
        <w:t xml:space="preserve">С. Самые </w:t>
      </w:r>
      <w:r w:rsidRPr="00036B28">
        <w:rPr>
          <w:rFonts w:ascii="Times New Roman" w:hAnsi="Times New Roman" w:cs="Times New Roman"/>
          <w:sz w:val="24"/>
          <w:szCs w:val="24"/>
        </w:rPr>
        <w:lastRenderedPageBreak/>
        <w:t>холодные месяцы – январь и февраль, самый теплый – июль. Преимущественное направление ветров – западное, юго-западное и северо-западное.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Нормативная глубина промерзания: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Насыпных грунтов-1.45м;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Суглинков (ИГЭ-2)-1.20м.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6.2. Инженерно-геологические условия.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геоморфологическом отношении площадка строительства здания расположена в пределах Приневской низины.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 геологическом строении исследуемой территории, по данным бурения до глубины </w:t>
      </w:r>
      <w:smartTag w:uri="urn:schemas-microsoft-com:office:smarttags" w:element="metricconverter">
        <w:smartTagPr>
          <w:attr w:name="ProductID" w:val="23,0 м"/>
        </w:smartTagPr>
        <w:r w:rsidRPr="00036B28">
          <w:rPr>
            <w:rFonts w:ascii="Times New Roman" w:hAnsi="Times New Roman" w:cs="Times New Roman"/>
            <w:sz w:val="24"/>
            <w:szCs w:val="24"/>
          </w:rPr>
          <w:t>23,0 м</w:t>
        </w:r>
      </w:smartTag>
      <w:r w:rsidRPr="00036B28">
        <w:rPr>
          <w:rFonts w:ascii="Times New Roman" w:hAnsi="Times New Roman" w:cs="Times New Roman"/>
          <w:sz w:val="24"/>
          <w:szCs w:val="24"/>
        </w:rPr>
        <w:t xml:space="preserve"> принимают участие три генетических образования: техногенные (tIV), озерно-ледниковые (lgIIIb) и ледниковые (gIIIlz) отложения.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Техногенные отложения (tIV) представлены насыпными грунтами: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ИГЭ-1-Супесь с обломками кирпича, гравием.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Мощность слоя 0,9-1,7м;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Озерно-ледниковые отложения (lgIIIb) представлены суглинками: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ИГЭ-2-Суглинки тяжелые, пылеватые, выветрелые, ожелезненные по IL иCb, полутвердые. Мощность слоя 2,4-3,0м;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Ледниковые отложения (gIIIlz) представлены суглинками: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ИГЭ-3-Суглинки легкие, пылеватые, серые с гравием и галькой по IL и Cb, мягкопластичные;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ИГЭ-4-Суглинки легкие, пылеватые, серые с гравием и галькой по IL и Cb, тугопластичные;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ИГЭ-5-Суглинки легкие, пылеватые, серые с гравием и галькой по IL и Cb, полутвердые. Мощность отложений 15,8-19,1м.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Грунты, слагающие участок, характеризуются следующими строительными свойствами: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ИГЭ-1 неоднородны по плотности сложения и составу, содержат грубообломочный материал, могут проявлять пучинистые свойства;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ИГЭ-2 при замачивании размокают, снижая несущую способность, по относительной деформации пучения в соответствии с ГОСТ 25100-95 относятся к слабопучинистым грунтам.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6.3. Гидрогеологические условия.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На рассматриваемой площадке строительства здания распространены грунтовые воды типа верховодки.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период производства буровых работ в июле 2012 года и в январе 2000 года грунтовые воды зафиксированы не были.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Максимальное положение уровня грунтовых вод следует ожидать в периоды интенсивного выпадения атмосферных осадков и весеннего снеготаяния вблизи поверхности земли. В остальные периоды года верховодка может отсутствовать.</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Грунты неагрессивны по отношению к бетону нормальной проницаемости  W4 и характеризуются высокой коррозионной агрессивностью по отношению к свинцовым и к алюминиевым оболочкам кабелей. По отношению к стали грунты проявляют высокую коррозионную агрессивность.</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6.4. Рельеф.</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Поверхность участка работ относительно ровная, абсолютные отметки составляют 6,3 –7,1 м.</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6.5. Наличие на земельном участке  ограничений (обременений)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Необходимо учитывать в ходе проведения строительно-монтажных работ наличия на земельном участке  ограничений (обременений): охранная зона водопроводных сетей площадью </w:t>
      </w:r>
      <w:smartTag w:uri="urn:schemas-microsoft-com:office:smarttags" w:element="metricconverter">
        <w:smartTagPr>
          <w:attr w:name="ProductID" w:val="502 кв. м"/>
        </w:smartTagPr>
        <w:r w:rsidRPr="00036B28">
          <w:rPr>
            <w:rFonts w:ascii="Times New Roman" w:hAnsi="Times New Roman" w:cs="Times New Roman"/>
            <w:sz w:val="24"/>
            <w:szCs w:val="24"/>
          </w:rPr>
          <w:t>502 кв. м</w:t>
        </w:r>
      </w:smartTag>
      <w:r w:rsidRPr="00036B28">
        <w:rPr>
          <w:rFonts w:ascii="Times New Roman" w:hAnsi="Times New Roman" w:cs="Times New Roman"/>
          <w:sz w:val="24"/>
          <w:szCs w:val="24"/>
        </w:rPr>
        <w:t xml:space="preserve">, охранная зона газораспределительной сети площадью 254 кв. м, охранная зона газораспределительной сети площадью </w:t>
      </w:r>
      <w:smartTag w:uri="urn:schemas-microsoft-com:office:smarttags" w:element="metricconverter">
        <w:smartTagPr>
          <w:attr w:name="ProductID" w:val="89 кв. м"/>
        </w:smartTagPr>
        <w:r w:rsidRPr="00036B28">
          <w:rPr>
            <w:rFonts w:ascii="Times New Roman" w:hAnsi="Times New Roman" w:cs="Times New Roman"/>
            <w:sz w:val="24"/>
            <w:szCs w:val="24"/>
          </w:rPr>
          <w:t>89 кв. м</w:t>
        </w:r>
      </w:smartTag>
      <w:r w:rsidRPr="00036B28">
        <w:rPr>
          <w:rFonts w:ascii="Times New Roman" w:hAnsi="Times New Roman" w:cs="Times New Roman"/>
          <w:sz w:val="24"/>
          <w:szCs w:val="24"/>
        </w:rPr>
        <w:t>.</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 Требования по выполнению работ, оказанию сопутствующих услуг, поставкам необходимых товаров, в т.ч. оборудования.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7.1. Конструктивные и объёмно-планировочные решения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Здание запроектировано по каркасной конструктивной схеме.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Пространственная жёсткость и устойчивость здания обеспечивается жёстким сопряжением колонн с фундаментами, наличием диафрагм и ядер жёсткости, образованных стенами лестничных клеток и жёстких дисков перекрытий и покрытия.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Колонны - сечением не менее 400х400 мм из монолитного железобетона В25.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Диафрагмы жесткости, стены лестничной клетки в осях 6-7 / Г-Д и вентиляционных шахт – толщиной не мене </w:t>
      </w:r>
      <w:smartTag w:uri="urn:schemas-microsoft-com:office:smarttags" w:element="metricconverter">
        <w:smartTagPr>
          <w:attr w:name="ProductID" w:val="200 мм"/>
        </w:smartTagPr>
        <w:r w:rsidRPr="00036B28">
          <w:rPr>
            <w:rFonts w:ascii="Times New Roman" w:hAnsi="Times New Roman" w:cs="Times New Roman"/>
            <w:sz w:val="24"/>
            <w:szCs w:val="24"/>
          </w:rPr>
          <w:t>200 мм</w:t>
        </w:r>
      </w:smartTag>
      <w:r w:rsidRPr="00036B28">
        <w:rPr>
          <w:rFonts w:ascii="Times New Roman" w:hAnsi="Times New Roman" w:cs="Times New Roman"/>
          <w:sz w:val="24"/>
          <w:szCs w:val="24"/>
        </w:rPr>
        <w:t xml:space="preserve"> и </w:t>
      </w:r>
      <w:smartTag w:uri="urn:schemas-microsoft-com:office:smarttags" w:element="metricconverter">
        <w:smartTagPr>
          <w:attr w:name="ProductID" w:val="160 мм"/>
        </w:smartTagPr>
        <w:r w:rsidRPr="00036B28">
          <w:rPr>
            <w:rFonts w:ascii="Times New Roman" w:hAnsi="Times New Roman" w:cs="Times New Roman"/>
            <w:sz w:val="24"/>
            <w:szCs w:val="24"/>
          </w:rPr>
          <w:t>160 мм</w:t>
        </w:r>
      </w:smartTag>
      <w:r w:rsidRPr="00036B28">
        <w:rPr>
          <w:rFonts w:ascii="Times New Roman" w:hAnsi="Times New Roman" w:cs="Times New Roman"/>
          <w:sz w:val="24"/>
          <w:szCs w:val="24"/>
        </w:rPr>
        <w:t xml:space="preserve"> (стены вентиляционных шахт) из монолитного железобетона В25.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Стены лестничных клеток в осях 1-2 и 11-12 / А-Б, в уровне надземных этажей, – из полнотелого кирпича М125 на растворе М100 толщиной не менее </w:t>
      </w:r>
      <w:smartTag w:uri="urn:schemas-microsoft-com:office:smarttags" w:element="metricconverter">
        <w:smartTagPr>
          <w:attr w:name="ProductID" w:val="380 мм"/>
        </w:smartTagPr>
        <w:r w:rsidRPr="00036B28">
          <w:rPr>
            <w:rFonts w:ascii="Times New Roman" w:hAnsi="Times New Roman" w:cs="Times New Roman"/>
            <w:sz w:val="24"/>
            <w:szCs w:val="24"/>
          </w:rPr>
          <w:t>380 мм</w:t>
        </w:r>
      </w:smartTag>
      <w:r w:rsidRPr="00036B28">
        <w:rPr>
          <w:rFonts w:ascii="Times New Roman" w:hAnsi="Times New Roman" w:cs="Times New Roman"/>
          <w:sz w:val="24"/>
          <w:szCs w:val="24"/>
        </w:rPr>
        <w:t xml:space="preserve">; в уровне подвала стены лестничной клетки в осях 11-12 / А-Б – из монолитного железобетона толщиной не менее </w:t>
      </w:r>
      <w:smartTag w:uri="urn:schemas-microsoft-com:office:smarttags" w:element="metricconverter">
        <w:smartTagPr>
          <w:attr w:name="ProductID" w:val="400 мм"/>
        </w:smartTagPr>
        <w:r w:rsidRPr="00036B28">
          <w:rPr>
            <w:rFonts w:ascii="Times New Roman" w:hAnsi="Times New Roman" w:cs="Times New Roman"/>
            <w:sz w:val="24"/>
            <w:szCs w:val="24"/>
          </w:rPr>
          <w:t>400 мм</w:t>
        </w:r>
      </w:smartTag>
      <w:r w:rsidRPr="00036B28">
        <w:rPr>
          <w:rFonts w:ascii="Times New Roman" w:hAnsi="Times New Roman" w:cs="Times New Roman"/>
          <w:sz w:val="24"/>
          <w:szCs w:val="24"/>
        </w:rPr>
        <w:t>.</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Покрытия над подвалом – плиты толщиной не менее </w:t>
      </w:r>
      <w:smartTag w:uri="urn:schemas-microsoft-com:office:smarttags" w:element="metricconverter">
        <w:smartTagPr>
          <w:attr w:name="ProductID" w:val="250 мм"/>
        </w:smartTagPr>
        <w:r w:rsidRPr="00036B28">
          <w:rPr>
            <w:rFonts w:ascii="Times New Roman" w:hAnsi="Times New Roman" w:cs="Times New Roman"/>
            <w:sz w:val="24"/>
            <w:szCs w:val="24"/>
          </w:rPr>
          <w:t>250 мм</w:t>
        </w:r>
      </w:smartTag>
      <w:r w:rsidRPr="00036B28">
        <w:rPr>
          <w:rFonts w:ascii="Times New Roman" w:hAnsi="Times New Roman" w:cs="Times New Roman"/>
          <w:sz w:val="24"/>
          <w:szCs w:val="24"/>
        </w:rPr>
        <w:t xml:space="preserve"> по балкам сечением не менее 400х450 (h) мм и 400х500 (h) мм из монолитного железобетона В25.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Перекрытия и покрытие многоэтажной части здания – монолитные железобетонные плиты толщиной не менее </w:t>
      </w:r>
      <w:smartTag w:uri="urn:schemas-microsoft-com:office:smarttags" w:element="metricconverter">
        <w:smartTagPr>
          <w:attr w:name="ProductID" w:val="220 мм"/>
        </w:smartTagPr>
        <w:r w:rsidRPr="00036B28">
          <w:rPr>
            <w:rFonts w:ascii="Times New Roman" w:hAnsi="Times New Roman" w:cs="Times New Roman"/>
            <w:sz w:val="24"/>
            <w:szCs w:val="24"/>
          </w:rPr>
          <w:t>220 мм</w:t>
        </w:r>
      </w:smartTag>
      <w:r w:rsidRPr="00036B28">
        <w:rPr>
          <w:rFonts w:ascii="Times New Roman" w:hAnsi="Times New Roman" w:cs="Times New Roman"/>
          <w:sz w:val="24"/>
          <w:szCs w:val="24"/>
        </w:rPr>
        <w:t xml:space="preserve"> с продольными и поперечными (по осям 6 и 7) балками сечением не менее 400х450 (h) мм из бетона В25.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 xml:space="preserve">Наружные стены подвала - из монолитного железобетона (В25; W6; F150) толщиной не менее </w:t>
      </w:r>
      <w:smartTag w:uri="urn:schemas-microsoft-com:office:smarttags" w:element="metricconverter">
        <w:smartTagPr>
          <w:attr w:name="ProductID" w:val="400 мм"/>
        </w:smartTagPr>
        <w:r w:rsidRPr="00036B28">
          <w:rPr>
            <w:rFonts w:ascii="Times New Roman" w:hAnsi="Times New Roman" w:cs="Times New Roman"/>
            <w:sz w:val="24"/>
            <w:szCs w:val="24"/>
          </w:rPr>
          <w:t>400 мм</w:t>
        </w:r>
      </w:smartTag>
      <w:r w:rsidRPr="00036B28">
        <w:rPr>
          <w:rFonts w:ascii="Times New Roman" w:hAnsi="Times New Roman" w:cs="Times New Roman"/>
          <w:sz w:val="24"/>
          <w:szCs w:val="24"/>
        </w:rPr>
        <w:t xml:space="preserve"> с наружным слоем утеплителя и, выше уровня земли, с облицовкой бетонной плиткой.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Наружные ненесущие стены здания – многослойные, с поэтажным опиранием на плиты перекрытия, газобетонных блоков (D600) толщиной  не менее </w:t>
      </w:r>
      <w:smartTag w:uri="urn:schemas-microsoft-com:office:smarttags" w:element="metricconverter">
        <w:smartTagPr>
          <w:attr w:name="ProductID" w:val="250 мм"/>
        </w:smartTagPr>
        <w:r w:rsidRPr="00036B28">
          <w:rPr>
            <w:rFonts w:ascii="Times New Roman" w:hAnsi="Times New Roman" w:cs="Times New Roman"/>
            <w:sz w:val="24"/>
            <w:szCs w:val="24"/>
          </w:rPr>
          <w:t>250 мм</w:t>
        </w:r>
      </w:smartTag>
      <w:r w:rsidRPr="00036B28">
        <w:rPr>
          <w:rFonts w:ascii="Times New Roman" w:hAnsi="Times New Roman" w:cs="Times New Roman"/>
          <w:sz w:val="24"/>
          <w:szCs w:val="24"/>
        </w:rPr>
        <w:t>, слоя утеплителя с последующей облицовкой системой вентилируемого фасада.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Конструктивные решения крепления системы вентилируемого фасада к несущим конструкциям здания  разрабатываются в рабочей документации в соответствии  с действующим техническим свидетельством Министерства регионального развития Российской Федерации.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Проектными решениями предусмотрено утепление и облицовка системой вентилируемого фасада наружных участков несущих кирпичных и железобетонных стен.</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Лестницы запроектированы из монолитного железобетона и из сборных железобетонных ступеней по металлическим косоурам и монолитных железобетонных площадок.</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Стены лифтовой шахты – из монолитного железобетона толщиной160 мм.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Уровень ответственности здания – II (нормальный).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Расчет несущих конструкций выполнены на программном комплексе «SCAD» 11.5.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Фундамент приняты на естественном основании – в виде монолитной железобетонной плиты толщиной не менее </w:t>
      </w:r>
      <w:smartTag w:uri="urn:schemas-microsoft-com:office:smarttags" w:element="metricconverter">
        <w:smartTagPr>
          <w:attr w:name="ProductID" w:val="500 мм"/>
        </w:smartTagPr>
        <w:r w:rsidRPr="00036B28">
          <w:rPr>
            <w:rFonts w:ascii="Times New Roman" w:hAnsi="Times New Roman" w:cs="Times New Roman"/>
            <w:sz w:val="24"/>
            <w:szCs w:val="24"/>
          </w:rPr>
          <w:t>500 мм</w:t>
        </w:r>
      </w:smartTag>
      <w:r w:rsidRPr="00036B28">
        <w:rPr>
          <w:rFonts w:ascii="Times New Roman" w:hAnsi="Times New Roman" w:cs="Times New Roman"/>
          <w:sz w:val="24"/>
          <w:szCs w:val="24"/>
        </w:rPr>
        <w:t xml:space="preserve"> из бетона В25; W6; F150.</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Под фундаментом предусмотрена бетонная подготовка толщиной  не менее </w:t>
      </w:r>
      <w:smartTag w:uri="urn:schemas-microsoft-com:office:smarttags" w:element="metricconverter">
        <w:smartTagPr>
          <w:attr w:name="ProductID" w:val="100 мм"/>
        </w:smartTagPr>
        <w:r w:rsidRPr="00036B28">
          <w:rPr>
            <w:rFonts w:ascii="Times New Roman" w:hAnsi="Times New Roman" w:cs="Times New Roman"/>
            <w:sz w:val="24"/>
            <w:szCs w:val="24"/>
          </w:rPr>
          <w:t>100 мм</w:t>
        </w:r>
      </w:smartTag>
      <w:r w:rsidRPr="00036B28">
        <w:rPr>
          <w:rFonts w:ascii="Times New Roman" w:hAnsi="Times New Roman" w:cs="Times New Roman"/>
          <w:sz w:val="24"/>
          <w:szCs w:val="24"/>
        </w:rPr>
        <w:t xml:space="preserve">.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основании фундаментной плиты находятся суглинки тяжелые пылеватые с редким гравием полутвердые (ИГЭ 2) с расчетными характеристиками: Е=180 кг/см2; е=0,755; с=0,28 кг/см2; φ=19 град.</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Конструкция пандуса и входного крыльца запроектирована из монолитного железобетона В25 W6; F50 отрезана от конструкций здания деформационным швом.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целях защиты подземных конструкций от грунтовых вод марка бетона по водонепроницаемости принята W6, в швах бетонирования предусмотрено устройство гидрошпонок, предусмотрено устройство оклеечной гидроизоляции поверхностей бетонных конструкций соприкасающихся с грунтом.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Расчетное значение осадки запроектированного здания – не более </w:t>
      </w:r>
      <w:smartTag w:uri="urn:schemas-microsoft-com:office:smarttags" w:element="metricconverter">
        <w:smartTagPr>
          <w:attr w:name="ProductID" w:val="8 мм"/>
        </w:smartTagPr>
        <w:r w:rsidRPr="00036B28">
          <w:rPr>
            <w:rFonts w:ascii="Times New Roman" w:hAnsi="Times New Roman" w:cs="Times New Roman"/>
            <w:sz w:val="24"/>
            <w:szCs w:val="24"/>
          </w:rPr>
          <w:t>8 мм</w:t>
        </w:r>
      </w:smartTag>
      <w:r w:rsidRPr="00036B28">
        <w:rPr>
          <w:rFonts w:ascii="Times New Roman" w:hAnsi="Times New Roman" w:cs="Times New Roman"/>
          <w:sz w:val="24"/>
          <w:szCs w:val="24"/>
        </w:rPr>
        <w:t>.</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Относительная отметка 0,000 соответствует абсолютной отметке  </w:t>
      </w:r>
      <w:smartTag w:uri="urn:schemas-microsoft-com:office:smarttags" w:element="metricconverter">
        <w:smartTagPr>
          <w:attr w:name="ProductID" w:val="7.65 м"/>
        </w:smartTagPr>
        <w:r w:rsidRPr="00036B28">
          <w:rPr>
            <w:rFonts w:ascii="Times New Roman" w:hAnsi="Times New Roman" w:cs="Times New Roman"/>
            <w:sz w:val="24"/>
            <w:szCs w:val="24"/>
          </w:rPr>
          <w:t>7.65 м</w:t>
        </w:r>
      </w:smartTag>
      <w:r w:rsidRPr="00036B28">
        <w:rPr>
          <w:rFonts w:ascii="Times New Roman" w:hAnsi="Times New Roman" w:cs="Times New Roman"/>
          <w:sz w:val="24"/>
          <w:szCs w:val="24"/>
        </w:rPr>
        <w:t>.</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На расстоянии ~ </w:t>
      </w:r>
      <w:smartTag w:uri="urn:schemas-microsoft-com:office:smarttags" w:element="metricconverter">
        <w:smartTagPr>
          <w:attr w:name="ProductID" w:val="16 м"/>
        </w:smartTagPr>
        <w:r w:rsidRPr="00036B28">
          <w:rPr>
            <w:rFonts w:ascii="Times New Roman" w:hAnsi="Times New Roman" w:cs="Times New Roman"/>
            <w:sz w:val="24"/>
            <w:szCs w:val="24"/>
          </w:rPr>
          <w:t>16 м</w:t>
        </w:r>
      </w:smartTag>
      <w:r w:rsidRPr="00036B28">
        <w:rPr>
          <w:rFonts w:ascii="Times New Roman" w:hAnsi="Times New Roman" w:cs="Times New Roman"/>
          <w:sz w:val="24"/>
          <w:szCs w:val="24"/>
        </w:rPr>
        <w:t xml:space="preserve"> и более от запроектированного здания расположены два нежилых административных здания. Специалистами ЗАО «СПК» в 2012 году выполнено обследование здания. Категории технического состояния здания – 2.</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Прогнозируемые осадки существующих зданий не превышают предельно допустимых значений.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Проектными решениями предусмотрено проведение мониторинга за конструкциями существующих зданий в процессе строительства специализированной организацией в соответствии с требованиями ТСН 50-302-2004.  </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7.2. Мероприятия по обеспечению санитарно-эпидемиологического благополучия населения и работающих</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Согласно заключению Управления Федеральной службы по надзору в сфере защиты прав потребителей и благополучия человека по городу Санкт-Петербургу от 17.07.2012 № 78-00-11/45-12828-12 результаты радиологического обследования территории соответствуют требованиям СанПиН 2.6.1.2523-09, СП 2.6.1.2612-10.</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Согласно экспертному заключению ФБУЗ «Центр гигиены и эпидемиологии в городе Санкт-Петербург» от 11.07.2012 № 78.01.06-21/1516 результаты исследования почвы по химическим, микробиологическим и санитарно-паразитологическим показателям (глубина отбора 0,0-</w:t>
      </w:r>
      <w:smartTag w:uri="urn:schemas-microsoft-com:office:smarttags" w:element="metricconverter">
        <w:smartTagPr>
          <w:attr w:name="ProductID" w:val="0,2 м"/>
        </w:smartTagPr>
        <w:r w:rsidRPr="00036B28">
          <w:rPr>
            <w:rFonts w:ascii="Times New Roman" w:hAnsi="Times New Roman" w:cs="Times New Roman"/>
            <w:sz w:val="24"/>
            <w:szCs w:val="24"/>
          </w:rPr>
          <w:t>0,2 м</w:t>
        </w:r>
      </w:smartTag>
      <w:r w:rsidRPr="00036B28">
        <w:rPr>
          <w:rFonts w:ascii="Times New Roman" w:hAnsi="Times New Roman" w:cs="Times New Roman"/>
          <w:sz w:val="24"/>
          <w:szCs w:val="24"/>
        </w:rPr>
        <w:t>, 0,2-</w:t>
      </w:r>
      <w:smartTag w:uri="urn:schemas-microsoft-com:office:smarttags" w:element="metricconverter">
        <w:smartTagPr>
          <w:attr w:name="ProductID" w:val="1,0 м"/>
        </w:smartTagPr>
        <w:r w:rsidRPr="00036B28">
          <w:rPr>
            <w:rFonts w:ascii="Times New Roman" w:hAnsi="Times New Roman" w:cs="Times New Roman"/>
            <w:sz w:val="24"/>
            <w:szCs w:val="24"/>
          </w:rPr>
          <w:t>1,0 м</w:t>
        </w:r>
      </w:smartTag>
      <w:r w:rsidRPr="00036B28">
        <w:rPr>
          <w:rFonts w:ascii="Times New Roman" w:hAnsi="Times New Roman" w:cs="Times New Roman"/>
          <w:sz w:val="24"/>
          <w:szCs w:val="24"/>
        </w:rPr>
        <w:t>, 1,0-</w:t>
      </w:r>
      <w:smartTag w:uri="urn:schemas-microsoft-com:office:smarttags" w:element="metricconverter">
        <w:smartTagPr>
          <w:attr w:name="ProductID" w:val="2,0 м"/>
        </w:smartTagPr>
        <w:r w:rsidRPr="00036B28">
          <w:rPr>
            <w:rFonts w:ascii="Times New Roman" w:hAnsi="Times New Roman" w:cs="Times New Roman"/>
            <w:sz w:val="24"/>
            <w:szCs w:val="24"/>
          </w:rPr>
          <w:t>2,0 м</w:t>
        </w:r>
      </w:smartTag>
      <w:r w:rsidRPr="00036B28">
        <w:rPr>
          <w:rFonts w:ascii="Times New Roman" w:hAnsi="Times New Roman" w:cs="Times New Roman"/>
          <w:sz w:val="24"/>
          <w:szCs w:val="24"/>
        </w:rPr>
        <w:t>, 2,0-</w:t>
      </w:r>
      <w:smartTag w:uri="urn:schemas-microsoft-com:office:smarttags" w:element="metricconverter">
        <w:smartTagPr>
          <w:attr w:name="ProductID" w:val="3,0 м"/>
        </w:smartTagPr>
        <w:r w:rsidRPr="00036B28">
          <w:rPr>
            <w:rFonts w:ascii="Times New Roman" w:hAnsi="Times New Roman" w:cs="Times New Roman"/>
            <w:sz w:val="24"/>
            <w:szCs w:val="24"/>
          </w:rPr>
          <w:t>3,0 м</w:t>
        </w:r>
      </w:smartTag>
      <w:r w:rsidRPr="00036B28">
        <w:rPr>
          <w:rFonts w:ascii="Times New Roman" w:hAnsi="Times New Roman" w:cs="Times New Roman"/>
          <w:sz w:val="24"/>
          <w:szCs w:val="24"/>
        </w:rPr>
        <w:t>, 3,0-</w:t>
      </w:r>
      <w:smartTag w:uri="urn:schemas-microsoft-com:office:smarttags" w:element="metricconverter">
        <w:smartTagPr>
          <w:attr w:name="ProductID" w:val="4,0 м"/>
        </w:smartTagPr>
        <w:r w:rsidRPr="00036B28">
          <w:rPr>
            <w:rFonts w:ascii="Times New Roman" w:hAnsi="Times New Roman" w:cs="Times New Roman"/>
            <w:sz w:val="24"/>
            <w:szCs w:val="24"/>
          </w:rPr>
          <w:t>4,0 м</w:t>
        </w:r>
      </w:smartTag>
      <w:r w:rsidRPr="00036B28">
        <w:rPr>
          <w:rFonts w:ascii="Times New Roman" w:hAnsi="Times New Roman" w:cs="Times New Roman"/>
          <w:sz w:val="24"/>
          <w:szCs w:val="24"/>
        </w:rPr>
        <w:t>, 4,0-</w:t>
      </w:r>
      <w:smartTag w:uri="urn:schemas-microsoft-com:office:smarttags" w:element="metricconverter">
        <w:smartTagPr>
          <w:attr w:name="ProductID" w:val="5,0 м"/>
        </w:smartTagPr>
        <w:r w:rsidRPr="00036B28">
          <w:rPr>
            <w:rFonts w:ascii="Times New Roman" w:hAnsi="Times New Roman" w:cs="Times New Roman"/>
            <w:sz w:val="24"/>
            <w:szCs w:val="24"/>
          </w:rPr>
          <w:t>5,0 м</w:t>
        </w:r>
      </w:smartTag>
      <w:r w:rsidRPr="00036B28">
        <w:rPr>
          <w:rFonts w:ascii="Times New Roman" w:hAnsi="Times New Roman" w:cs="Times New Roman"/>
          <w:sz w:val="24"/>
          <w:szCs w:val="24"/>
        </w:rPr>
        <w:t>) не соответствуют требованиям государственных санитарно-эпидемиологических правил и нормативов. Уровни загрязнения земельного участка по химическим показателям относятся к категориям загрязнения «чрезвычайно опасная», «опасная», «чистая», по микробиологическим и санитарно-паразитологическим показателям – к категории «чистая». В проектной документации предусмотрены мероприятия по обращению с изымаемыми грунтами.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 генеральном плане указаны: запроектированное здание со встроенно-пристроенной подземной автостоянкой, парковочные места, окружающая застройка. Расстояния от въезда-выезда автостоянки, от проездов автотранспорта до нормируемых объектов соответствуют требованиям СанПиН 2.2.1./2.1.1.1200-03.</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проектных решениях обеспечены поточность и условия для соблюдения личной и производственной гигиены.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Принятые в проектной документации решения по обеспечению нормируемых параметров микроклимата и искусственной освещенности соответствуют гигиеническим нормативам.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Объемно-планировочные решения обоснованы расчетами коэффициентов естественной освещенности для нормируемых помещений запроектированного объекта и расчетами КЕО и инсоляции для нормируемых помещений окружающей застройки. Согласно представленным расчетам и выводам проектной организации нормативные условия естественной освещенности обеспечиваются в расчетных точках в запроектированном здании при выполнении проектных решений. Согласно представленным расчетам, выводам проектной организации в нормируемых объектах окружающей застройки в расчетных точках обеспечиваются нормативные продолжительность инсоляции и значения КЕО или не ухудшаются существующие ненормативные значения. В качестве исходных данных для расчетов КЕО и инсоляции объектов окружающей застройки использованы копии поэтажных планов, выданные филиалом ГУП «ГУИОН» ПИБ Фрунзенского района.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Инженерное обеспечение запроектированного здания предусмотрено подключением к городским сетям холодного и горячего водоснабжения, отопления, канализации, электроснабжения. Для систем холодного и горячего водоснабжения проектной документацией предусмотрено использование материалов, безопасных для здоровья населения. Запроектированные параметры микроклимата приняты в соответствии с </w:t>
      </w:r>
      <w:r w:rsidRPr="00036B28">
        <w:rPr>
          <w:rFonts w:ascii="Times New Roman" w:hAnsi="Times New Roman" w:cs="Times New Roman"/>
          <w:sz w:val="24"/>
          <w:szCs w:val="24"/>
        </w:rPr>
        <w:lastRenderedPageBreak/>
        <w:t>действующими нормами. Уровни искусственной освещенности приняты в соответствии с санитарными правилами.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соответствии с СанПиН 2.2.1/2.1.1.1200-03 «Санитарно-защитные зоны и санитарная классификация предприятий, сооружений и иных объектов» (в редакциях Изменения № 1, утвержденного постановлением Главного государственного санитарного врача РФ от 10.04.2008 № 25, Изменения № 2, утвержденного постановлением Главного государственного санитарного врача РФ от 06.10.2009 № 61, Изменений и дополнений № 3, утвержденных Постановлением Главного государственного санитарного врача РФ от 09.09.2010 № 122), объект не включен в санитарную классификацию предприятий, сооружений и иных объектов, ориентировочные размеры санитарно-защитной зоны не определены, разработка проекта санитарно-защитной зоны не предусмотрена.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Пятно под размещение административного здания характеризуется низким шумовым фоном.  Допустимые уровни шума в помещениях будут обеспечены за счет использования двухкамерных стеклопакетов и механической системы приточно-вытяжной вентиляции, которая позволит эксплуатировать помещения при закрытых окнах. В проектной документации представлены акустические расчеты, подтверждающие достаточную звукоизоляцию окон.</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Представлены расчеты индексов изоляции воздушного шума для ограждающих конструкций кабинетов. Подтверждено соответствие всех запроектированных перегородок и перекрытий нормативным требованиям СП 51.13330.2011. Междуэтажные перекрытия: железобетон </w:t>
      </w:r>
      <w:smartTag w:uri="urn:schemas-microsoft-com:office:smarttags" w:element="metricconverter">
        <w:smartTagPr>
          <w:attr w:name="ProductID" w:val="220 мм"/>
        </w:smartTagPr>
        <w:r w:rsidRPr="00036B28">
          <w:rPr>
            <w:rFonts w:ascii="Times New Roman" w:hAnsi="Times New Roman" w:cs="Times New Roman"/>
            <w:sz w:val="24"/>
            <w:szCs w:val="24"/>
          </w:rPr>
          <w:t>220 мм</w:t>
        </w:r>
      </w:smartTag>
      <w:r w:rsidRPr="00036B28">
        <w:rPr>
          <w:rFonts w:ascii="Times New Roman" w:hAnsi="Times New Roman" w:cs="Times New Roman"/>
          <w:sz w:val="24"/>
          <w:szCs w:val="24"/>
        </w:rPr>
        <w:t xml:space="preserve">, </w:t>
      </w:r>
      <w:smartTag w:uri="urn:schemas-microsoft-com:office:smarttags" w:element="metricconverter">
        <w:smartTagPr>
          <w:attr w:name="ProductID" w:val="3 мм"/>
        </w:smartTagPr>
        <w:r w:rsidRPr="00036B28">
          <w:rPr>
            <w:rFonts w:ascii="Times New Roman" w:hAnsi="Times New Roman" w:cs="Times New Roman"/>
            <w:sz w:val="24"/>
            <w:szCs w:val="24"/>
          </w:rPr>
          <w:t>3 мм</w:t>
        </w:r>
      </w:smartTag>
      <w:r w:rsidRPr="00036B28">
        <w:rPr>
          <w:rFonts w:ascii="Times New Roman" w:hAnsi="Times New Roman" w:cs="Times New Roman"/>
          <w:sz w:val="24"/>
          <w:szCs w:val="24"/>
        </w:rPr>
        <w:t xml:space="preserve"> слой звукоизоляции – Шуманет 100 и </w:t>
      </w:r>
      <w:smartTag w:uri="urn:schemas-microsoft-com:office:smarttags" w:element="metricconverter">
        <w:smartTagPr>
          <w:attr w:name="ProductID" w:val="70 мм"/>
        </w:smartTagPr>
        <w:r w:rsidRPr="00036B28">
          <w:rPr>
            <w:rFonts w:ascii="Times New Roman" w:hAnsi="Times New Roman" w:cs="Times New Roman"/>
            <w:sz w:val="24"/>
            <w:szCs w:val="24"/>
          </w:rPr>
          <w:t>70 мм</w:t>
        </w:r>
      </w:smartTag>
      <w:r w:rsidRPr="00036B28">
        <w:rPr>
          <w:rFonts w:ascii="Times New Roman" w:hAnsi="Times New Roman" w:cs="Times New Roman"/>
          <w:sz w:val="24"/>
          <w:szCs w:val="24"/>
        </w:rPr>
        <w:t xml:space="preserve"> армированная стяжка (Rw=59 дБ, Lnw=45 дБ). Перекрытие между 1 этажом и подвальными помещениями, включая автостоянку: железобетон </w:t>
      </w:r>
      <w:smartTag w:uri="urn:schemas-microsoft-com:office:smarttags" w:element="metricconverter">
        <w:smartTagPr>
          <w:attr w:name="ProductID" w:val="250 мм"/>
        </w:smartTagPr>
        <w:r w:rsidRPr="00036B28">
          <w:rPr>
            <w:rFonts w:ascii="Times New Roman" w:hAnsi="Times New Roman" w:cs="Times New Roman"/>
            <w:sz w:val="24"/>
            <w:szCs w:val="24"/>
          </w:rPr>
          <w:t>250 мм</w:t>
        </w:r>
      </w:smartTag>
      <w:r w:rsidRPr="00036B28">
        <w:rPr>
          <w:rFonts w:ascii="Times New Roman" w:hAnsi="Times New Roman" w:cs="Times New Roman"/>
          <w:sz w:val="24"/>
          <w:szCs w:val="24"/>
        </w:rPr>
        <w:t xml:space="preserve">, </w:t>
      </w:r>
      <w:smartTag w:uri="urn:schemas-microsoft-com:office:smarttags" w:element="metricconverter">
        <w:smartTagPr>
          <w:attr w:name="ProductID" w:val="50 мм"/>
        </w:smartTagPr>
        <w:r w:rsidRPr="00036B28">
          <w:rPr>
            <w:rFonts w:ascii="Times New Roman" w:hAnsi="Times New Roman" w:cs="Times New Roman"/>
            <w:sz w:val="24"/>
            <w:szCs w:val="24"/>
          </w:rPr>
          <w:t>50 мм</w:t>
        </w:r>
      </w:smartTag>
      <w:r w:rsidRPr="00036B28">
        <w:rPr>
          <w:rFonts w:ascii="Times New Roman" w:hAnsi="Times New Roman" w:cs="Times New Roman"/>
          <w:sz w:val="24"/>
          <w:szCs w:val="24"/>
        </w:rPr>
        <w:t xml:space="preserve"> звукоизоляционный слой из минераловаты и </w:t>
      </w:r>
      <w:smartTag w:uri="urn:schemas-microsoft-com:office:smarttags" w:element="metricconverter">
        <w:smartTagPr>
          <w:attr w:name="ProductID" w:val="70 мм"/>
        </w:smartTagPr>
        <w:r w:rsidRPr="00036B28">
          <w:rPr>
            <w:rFonts w:ascii="Times New Roman" w:hAnsi="Times New Roman" w:cs="Times New Roman"/>
            <w:sz w:val="24"/>
            <w:szCs w:val="24"/>
          </w:rPr>
          <w:t>70 мм</w:t>
        </w:r>
      </w:smartTag>
      <w:r w:rsidRPr="00036B28">
        <w:rPr>
          <w:rFonts w:ascii="Times New Roman" w:hAnsi="Times New Roman" w:cs="Times New Roman"/>
          <w:sz w:val="24"/>
          <w:szCs w:val="24"/>
        </w:rPr>
        <w:t xml:space="preserve"> армированная стяжка (Rw=60 дБ, Lnw=35 дБ). Перегородки между кабинетами, между кабинетами и коридором запроектированы в двух вариантах: кирпич </w:t>
      </w:r>
      <w:smartTag w:uri="urn:schemas-microsoft-com:office:smarttags" w:element="metricconverter">
        <w:smartTagPr>
          <w:attr w:name="ProductID" w:val="120 мм"/>
        </w:smartTagPr>
        <w:r w:rsidRPr="00036B28">
          <w:rPr>
            <w:rFonts w:ascii="Times New Roman" w:hAnsi="Times New Roman" w:cs="Times New Roman"/>
            <w:sz w:val="24"/>
            <w:szCs w:val="24"/>
          </w:rPr>
          <w:t>120 мм</w:t>
        </w:r>
      </w:smartTag>
      <w:r w:rsidRPr="00036B28">
        <w:rPr>
          <w:rFonts w:ascii="Times New Roman" w:hAnsi="Times New Roman" w:cs="Times New Roman"/>
          <w:sz w:val="24"/>
          <w:szCs w:val="24"/>
        </w:rPr>
        <w:t xml:space="preserve">, оштукатуренный с двух сторон (Rw=46 дБ) или сборные по металлическому каркасу с двойной обшивкой гипроком с каждой стороны и </w:t>
      </w:r>
      <w:smartTag w:uri="urn:schemas-microsoft-com:office:smarttags" w:element="metricconverter">
        <w:smartTagPr>
          <w:attr w:name="ProductID" w:val="75 мм"/>
        </w:smartTagPr>
        <w:r w:rsidRPr="00036B28">
          <w:rPr>
            <w:rFonts w:ascii="Times New Roman" w:hAnsi="Times New Roman" w:cs="Times New Roman"/>
            <w:sz w:val="24"/>
            <w:szCs w:val="24"/>
          </w:rPr>
          <w:t>75 мм</w:t>
        </w:r>
      </w:smartTag>
      <w:r w:rsidRPr="00036B28">
        <w:rPr>
          <w:rFonts w:ascii="Times New Roman" w:hAnsi="Times New Roman" w:cs="Times New Roman"/>
          <w:sz w:val="24"/>
          <w:szCs w:val="24"/>
        </w:rPr>
        <w:t xml:space="preserve"> звукоизоляции между ними, общая толщина </w:t>
      </w:r>
      <w:smartTag w:uri="urn:schemas-microsoft-com:office:smarttags" w:element="metricconverter">
        <w:smartTagPr>
          <w:attr w:name="ProductID" w:val="125 мм"/>
        </w:smartTagPr>
        <w:r w:rsidRPr="00036B28">
          <w:rPr>
            <w:rFonts w:ascii="Times New Roman" w:hAnsi="Times New Roman" w:cs="Times New Roman"/>
            <w:sz w:val="24"/>
            <w:szCs w:val="24"/>
          </w:rPr>
          <w:t>125 мм</w:t>
        </w:r>
      </w:smartTag>
      <w:r w:rsidRPr="00036B28">
        <w:rPr>
          <w:rFonts w:ascii="Times New Roman" w:hAnsi="Times New Roman" w:cs="Times New Roman"/>
          <w:sz w:val="24"/>
          <w:szCs w:val="24"/>
        </w:rPr>
        <w:t xml:space="preserve"> (Rw=49 дБ).</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Основными источниками шума внутри здания будут являться: автостоянка, шахты лифтов, ВУ, ИТП, ГРЩ, венткамеры и транзитные вентшахты. Представлены расчеты, подтверждающие возможность размещения венткамеры (пом. 422) смежно с кабинетами. Для исключения шумового воздействия от вентоборудования запроектировано устройство «плавающего» пола в венткамере и акустическая облицовка стен и потолка </w:t>
      </w:r>
      <w:smartTag w:uri="urn:schemas-microsoft-com:office:smarttags" w:element="metricconverter">
        <w:smartTagPr>
          <w:attr w:name="ProductID" w:val="50 мм"/>
        </w:smartTagPr>
        <w:r w:rsidRPr="00036B28">
          <w:rPr>
            <w:rFonts w:ascii="Times New Roman" w:hAnsi="Times New Roman" w:cs="Times New Roman"/>
            <w:sz w:val="24"/>
            <w:szCs w:val="24"/>
          </w:rPr>
          <w:t>50 мм</w:t>
        </w:r>
      </w:smartTag>
      <w:r w:rsidRPr="00036B28">
        <w:rPr>
          <w:rFonts w:ascii="Times New Roman" w:hAnsi="Times New Roman" w:cs="Times New Roman"/>
          <w:sz w:val="24"/>
          <w:szCs w:val="24"/>
        </w:rPr>
        <w:t xml:space="preserve"> акустическими панелями  «Tecno» с покрытием TAL. Вентшахты не будут граничить с помещениями с постоянным присутствием людей. Звукоизоляция перекрытия между 1 этажом и подвалом достаточна для отделения автостоянок и технических помещений от кабинетов. Во всех технических помещениях с источниками шума запроектирован «плавающий» пол. Шахты лифтов запроектированы в окружении лестнично-лифтового узла и не будут граничить с помещениями с постоянным присутствием людей.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Для достижения допустимых уровней шума в дневное и ночное время суток в соседних жилых домах и общественных зданиях предусмотрена установка глушителей аэродинамического шума на вентиляторы.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Представлены расчеты ожидаемого шумового воздействия на существующую жилую застройку на период строительства. Все работы будут проводиться в дневное время в будние дни. В дневное время предусмотрено использование автономного источника </w:t>
      </w:r>
      <w:r w:rsidRPr="00036B28">
        <w:rPr>
          <w:rFonts w:ascii="Times New Roman" w:hAnsi="Times New Roman" w:cs="Times New Roman"/>
          <w:sz w:val="24"/>
          <w:szCs w:val="24"/>
        </w:rPr>
        <w:lastRenderedPageBreak/>
        <w:t xml:space="preserve">электроснабжения – ДЭС типа Ultra Super Silent Series SDG100AS (уровень звукового давления в </w:t>
      </w:r>
      <w:smartTag w:uri="urn:schemas-microsoft-com:office:smarttags" w:element="metricconverter">
        <w:smartTagPr>
          <w:attr w:name="ProductID" w:val="7 метрах"/>
        </w:smartTagPr>
        <w:r w:rsidRPr="00036B28">
          <w:rPr>
            <w:rFonts w:ascii="Times New Roman" w:hAnsi="Times New Roman" w:cs="Times New Roman"/>
            <w:sz w:val="24"/>
            <w:szCs w:val="24"/>
          </w:rPr>
          <w:t>7 метрах</w:t>
        </w:r>
      </w:smartTag>
      <w:r w:rsidRPr="00036B28">
        <w:rPr>
          <w:rFonts w:ascii="Times New Roman" w:hAnsi="Times New Roman" w:cs="Times New Roman"/>
          <w:sz w:val="24"/>
          <w:szCs w:val="24"/>
        </w:rPr>
        <w:t xml:space="preserve"> 54 дБА) в звукоизолирующем капоте. В ночное время суток освещение стройплощадки будет осуществляться от постоянных сетей (письмо собственника здания по адресу: г. Санкт-Петербург, ул. Дубровского, д. 14 от 12.02.2013 б/н). Представлен расчет, подтверждающий отсутствие негативного воздействия на жилые помещения от работы ДЭС в дневное время.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Режим проведения шумных строительных работ будет ограничен периодом времени с 9 до 18 часов, дополнительно предусмотрены специальные мероприятия по снижения шума: укрытие компрессора звукоизолирующей палаткой, ограничение времени работ с использованием наиболее шумной техники до 4 часов в день, перерывы в работе шумной строительной техники на 10 минут каждый час, обеденного перерыва на 2 часа.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«Проект организации строительства» разработан в соответствии с требованиями СанПиН 2.2.3.1384-03. Разработаны мероприятия по организации строительной площадки, санитарно-бытового обеспечения рабочих. В проектной документации предусмотрены мероприятия по обеспечению всех работающих средствами индивидуальной защиты и спецодеждой. При строительстве проектной документацией предусмотрено использование строительных материалов, оборудования и конструкций, безопасных для здоровья населения.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Представлена оценка влияния строительных работ на среду обитания и условия проживания человека. Выполнение представленных в разделе «Проект организации строительных работ» мероприятий позволит обеспечить санитарно-эпидемиологическое благополучие населения окружающей застройки и работающих в период проведения строительных работ в соответствии с требованиями СанПиН 2.2.3.1384-03.</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7.3. Мероприятия по охране окружающей среды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Участок строительства расположен вне границ водоохранных зон водных объектов и границ особо охраняемых природных территорий.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Согласно Акту обследования зеленых насаждений   УСПХ строительство  будет сопровождаться вынужденным сносом  зеленых насаждений. Согласно проектной документации  объем и порядок проведения мероприятий  по компенсационному  озеленению будет определяться в   соответствии с    Законом Санкт-Петербурга «О зеленых  насаждениях в  Санкт-Петербурге».   Проектной документацией предусматриваются мероприятия по охране зеленых насаждений  в период строительства (ведение работ строго в границах отведенного участка, запрет  сноса зеленых насаждений, не предусмотренного проектной  документацией и без получения разрешения на снос (порубочного билета),  защита подлежащих сохранению деревьев деревянными  щитами, проведение земляных работ в зоне зеленых насаждений  щадящими методами, запрещается засыпка грунтом корневых шеек и стволов растущих деревьев и кустарников). Проектной документацией предусматривается выполнение  комплекса  мероприятий по благоустройству и озеленению  по завершению строительства.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Источниками загрязнения атмосферного воздуха в период эксплуатации объекта будут: двигатели  автомашин  при въезде-выезде в автостоянку,   при движении по проездам, вывозе мусора. Компоновка генплана, обеспечивает соблюдение нормативных разрывов от потенциальных источников загрязнения атмосферы до нормируемых элементов застройки, в автостоянке запроектирована приточно-вытяжная вентиляция в соответствии с требованиями нормативных документов. Расчет величин выбросов выполнен на </w:t>
      </w:r>
      <w:r w:rsidRPr="00036B28">
        <w:rPr>
          <w:rFonts w:ascii="Times New Roman" w:hAnsi="Times New Roman" w:cs="Times New Roman"/>
          <w:sz w:val="24"/>
          <w:szCs w:val="24"/>
        </w:rPr>
        <w:lastRenderedPageBreak/>
        <w:t xml:space="preserve">основании действующих методик. Проектная величина валового выброса на период эксплуатации объекта составляет 0,035 т/год. Расчет рассеивания выбросов загрязняющих веществ на период эксплуатации объекта, выполнен с учетом влияния  застройки, без учета фона, с поэтажным распределением концентраций. Согласно данным результатов расчета рассеивания, максимальные приземные концентрации выбрасываемых загрязняющих веществ в  узлах расчетного прямоугольника и  в  контрольных расчетных точках  на нормируемых элементах застройки  (в т.ч.  максимальные концентрации на различных уровнях высот ), а также на границе участка, не превысят 0,1 соответствующих ПДК для атмосферного воздуха населенных мест. Проектные величины выбросов допустимо принять в качестве нормативов ПДВ. При разработке проекта нормативов  ПДВ  качественный и количественный состав выбросов уточняется.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 проведении оценки загрязнения атмосферного воздуха в период  строительства учитывались выбросы от строительной техники и грузового автотранспорта, сварочные работы, работа ДЭС.   Согласно выполненной оценке уровня загрязнения атмосферы, создаваемого выбросами загрязняющих веществ при проведении  строительных работ, максимальные приземные концентрации всех загрязняющих веществ удовлетворяют критериям качества  атмосферного воздуха населенных мест  в расчетных точках жилой и общественной застройки.   Валовый выброс на период строительства составит 2,623 т/период.  Мероприятиями по сокращению выбросов в атмосферу при производстве работ предусмотрено: централизованная поставка растворов и бетонов, необходимых инертных материалов; оптимизация порядка проведения строительных работ, максимально исключающая  одновременную работу мощной строительной техники,   запреты на стоянку техники с  работающими двигателями в периоды временных простоев,  сбрасывание строительного мусора и сжигание отходов, работа ДЭС только в дневное время.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Водоснабжение и водоотведение объекта  в период эксплуатации предполагается осуществлять на основании ТУ  ГУП «Водоканал СПб». Сброс хозяйственно-бытовых, производственных и  поверхностных сточных вод предусмотрен в сети канализации. Проектной документацией  предусматривается очистка поверхностных  сточных вод с  территории парковки и  автостоянки  в фильтрующих патронах НПП «Полихим. Качественная характеристика сточных вод соответствует требованиям  ТУ ГУП «Водоканал Санкт-Петербурга». Проектной документацией предусмотрены также  следующие мероприятия по охране и рациональному использованию водных ресурсов: учет расхода воды посредством установки приборов учета; максимальное асфальтирование территории с организацией системы дождевой канализации; гидроизоляция   колодцев   и   изоляция   трубопроводов,   предотвращающие попадание загрязненных сточных вод в водоносные горизонты; обеспечение герметизации стыков на трубопроводах и защита трубопроводов от механических повреждений, своевременная уборка территории. На период  строительных работ  предусмотрена мойка колес автомашин с  системой оборотного водоснабжения.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На период строительства  система обращения со строительными отходами определяется Технологическим регламентом обращения со строительными отходами.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Сбор и накопление отходов  как в  период производства работ строительства, так и  в период эксплуатации, предусмотрены с соблюдением мер, исключающих негативное воздействие на окружающую среду; вывоз отходов - спецтранспортом на </w:t>
      </w:r>
      <w:r w:rsidRPr="00036B28">
        <w:rPr>
          <w:rFonts w:ascii="Times New Roman" w:hAnsi="Times New Roman" w:cs="Times New Roman"/>
          <w:sz w:val="24"/>
          <w:szCs w:val="24"/>
        </w:rPr>
        <w:lastRenderedPageBreak/>
        <w:t xml:space="preserve">лицензированные специализированные предприятия по использованию, обезвреживанию и размещению отходов.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 период  производства работ и  дальнейшей эксплуатации  объекта перечень и количество образующихся отходов ( в т.ч класс опасности для ОС отходов виде грунта)  подлежат уточнению.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7.4. Мероприятия по обеспечению пожарной безопасности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Проектная документация строительства административного здания соответствует требованиям Федерального закона №123 от 22.07.2008 и Сводов правил. Подъезды пожарных автомашин к зданию обеспечены по спланированной территории с твердым покрытием шириной не менее </w:t>
      </w:r>
      <w:smartTag w:uri="urn:schemas-microsoft-com:office:smarttags" w:element="metricconverter">
        <w:smartTagPr>
          <w:attr w:name="ProductID" w:val="6 м"/>
        </w:smartTagPr>
        <w:r w:rsidRPr="00036B28">
          <w:rPr>
            <w:rFonts w:ascii="Times New Roman" w:hAnsi="Times New Roman" w:cs="Times New Roman"/>
            <w:sz w:val="24"/>
            <w:szCs w:val="24"/>
          </w:rPr>
          <w:t>6 м</w:t>
        </w:r>
      </w:smartTag>
      <w:r w:rsidRPr="00036B28">
        <w:rPr>
          <w:rFonts w:ascii="Times New Roman" w:hAnsi="Times New Roman" w:cs="Times New Roman"/>
          <w:sz w:val="24"/>
          <w:szCs w:val="24"/>
        </w:rPr>
        <w:t xml:space="preserve"> с обеспечением проезда вдоль двух сторон. Здание располагается в радиусе обслуживания 26 пожарной части МЧС РФ. Здание обеспечено внутренним и наружным противопожарным водопроводом с наибольшим расходом воды на нужды  пожаротушения 5,2 л\с и 20 л\с соответственно.</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Класс функциональной пожарной опасности помещений - Ф4.3 и Ф5.2. Здание 2 степени огнестойкости. Площадь пожарного отсека в пределах этажа соответствует принятой в проектной документации степени огнестойкости и классу конструктивной пожарной опасности. Помещения с различными категориями по взрывопожароопасности, помещения иного функционального назначения, выделены противопожарными преградами. Ограждающие конструкции подземной автостоянки имеют предел огнестойкости не менее </w:t>
      </w:r>
      <w:r w:rsidRPr="00036B28">
        <w:rPr>
          <w:rFonts w:ascii="Times New Roman" w:hAnsi="Times New Roman" w:cs="Times New Roman"/>
          <w:sz w:val="24"/>
          <w:szCs w:val="24"/>
        </w:rPr>
        <w:br/>
        <w:t xml:space="preserve">150 мин. В целях повышения предела огнестойкости конструкций шахт и перекрытий подвала предусмотрена их оштукатуривание вермикулитовой штукатуркой.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Количество эвакуационных выходов из помещений и этажей, протяженность путей эвакуации, геометрические параметры путей эвакуации предусмотрены с учетом вместимости помещений и ограничений по протяженности путей эвакуации людей из здания. Предусмотрены самостоятельные эвакуационные выходы непосредственно наружу с 1-го и подвального этажей, а с верхних этажей в три лестничные клетки типа Л1. Выходы на покрытие здания осуществляются через противопожарные двери из лестничных клеток. Кровля обеспечена ограждением и лестницами типа П1 на перепадах высот.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Предусмотрена система дымоудаления из автостоянки и подпор воздуха в шахты лифтов и лифтовые холлы на каждом этаже. Здание оборудуется системами автоматического пожаротушения (водяное и газовое), пожарной сигнализации и оповещения людей при пожаре.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7.5. Мероприятия по обеспечению требований энергоэффективности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Ограждающие конструкции здания разработаны в соответствии с ТУ на применяемые материалы и конструкции, в соответствии с теплотехническим расчетом при обеспечении санитарно-гигиенических и оптимальных параметров микроклимата помещений.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Наружные стены предусматриваются из материалов, имеющих нормативную морозостойкость, влагостойкость, стойкость против циклических температурных колебаний и других разрушающих воздействий окружающей среды с учетом  норм  к  приведенному сопротивлению теплопередаче ограждающих конструкций.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Обоснование выбора оптимальных архитектурных, функционально-технологических, конструктивных и инженерно-технических решений предусмотрено на основании расчетных значений: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требуемый приведенный коэффициент теплопередачи здания, (Вт/м2°С) – 0,45;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нормативная воздухопроницаемость здания, (кг/м2ч) – 0,91;</w:t>
      </w:r>
      <w:r w:rsidRPr="00036B28">
        <w:rPr>
          <w:rFonts w:ascii="Times New Roman" w:hAnsi="Times New Roman" w:cs="Times New Roman"/>
          <w:sz w:val="24"/>
          <w:szCs w:val="24"/>
        </w:rPr>
        <w:tab/>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приведенный коэффициент теплопередачи здания, (Вт/м2°С) – 0,38;</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приведенная воздухопроницаемость ограждающих конструкций здания (кг/м2ч)  - 0,32;</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удельная тепловая характеристика (Вт/м3°С) – 0,175;</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класс энергоэффективности – «А» - очень высокий.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Системы энергообеспечения объекта оборудованы счетчиками учета на 100%.</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7.6. Организация строительства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Временное сплошное ограждение строительной площадки предусмотрено в соответствии с требованиями ГОСТ 23407-78. Въезд и выезд транспорта и строительной техники на строительную площадку  предусмотрен со стороны ул. Самойловой. На выезде с площадки строительства предусмотрена  установка мойки колес автотранспорта с оборотным водоснабжением. Внутриплощадочные проезды предусмотрены по щебеночному покрытию.</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Механизация строительных работ – комплексная, с использованием механизмов, типа: экскаватор «обратная лопата» с емк. ковша 0,65м3; установка для  вдавливания свай УСВ-120; кран автомобильный КС-3562А г/п 10т и кран пневмоколесный КС-5363 г/п 25т.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Материалы складируются на стройплощадке с запасом, не превышающим трехдневный объем потребления.</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Обеспечение строительства материалами, конструкциями и полуфабрикатами, в том числе бетоном и раствором предусмотрено от предприятий Санкт-Петербурга.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Бытовые помещения строителей, при максимальной численности  работающих 40 человек, предусмотрено разместить в инвентарных зданиях.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Общая продолжительность строительства составляет 90 дней.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Строительные отходы, образующиеся при строительстве здания, должны вывозиться специализированной организацией на лицензированный полигон ТБО.</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7.7. Порядок (последовательность) выполнения комплексов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Комплексы работ необходимо выполнять в соответствии с Графиком выполнения строительно - монтажных работ (Приложение №2 к Контракту.)</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7.8. Требования по сопутствующему монтажу поставленного оборудования, пуско-наладочным работам на месте у Государственного заказчика.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 соответствии с технической документацией на установленное оборудование, ГОСТ и СНиП.</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 Требования к качеству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 xml:space="preserve">Производство строительно-монтажных работ должно производиться Генеральным подрядчиком ответственно, в соответствии с общепринятой профессиональной методикой и практикой. При производстве работ должны применяться передовые технологии, безопасные и эффективные оборудование, технику, материалы и методы. В отношении всех вопросов, связанных с выполнением работ Генеральный подрядчик должен защищать законные интересы Государственного заказчика в своих отношениях с третьими лицами. Генеральный подрядчик обязан обеспечить выполнение всех работ, необходимых для ввода Объекта в эксплуатацию в полном соответствии с рабочими чертежами, техническими условиями, стандартами, строительными нормами и правилами  Российской Федерации. При производстве работ необходимо  руководствоваться проектом организации строительства объекта (ПОС) и проектом производства работ ППР согласованным в установленном порядке.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Контроль качества строительных и монтажных работ производить в соответствии с действующими нормами и правилами (СНиП). Поставляемые строительные конструкции и материалы для выполнения данных работ должны иметь: паспорта на изготовление сборных железобетонных изделий, сертификаты на материалы, паспорта на полуфабрикаты (бетонная смесь, раствор), материалы (кирпич и др.) и протоколы лабораторных испытаний материалов, изделий, а также испытаний конструкций зданий и сооружений.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Все строительные материалы, изделия и оборудование, используемые для проведения строительно-монтажных работ, должны быть разрешены для применения, иметь сертификаты качества или соответствия, паспорта. Качество работ должно соответствовать требованиям нормативных документов в области строительства.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Рабочие чертежи и описание работ представляют собой функциональное и полное описание объекта. Генеральный подрядчик обязан осуществить все поставки и выполнить все работы, услуги, включая все расходные материалы, приборы, системы, оборудование, указанные в проекте, чтобы завершить объект функционально, надежно и полностью.</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Генеральный подрядчик обязан выполнять работы в соответствии с законодательством Российской Федерации и условиями Государственного контракта, нести ответственность за исполнение своих обязательств в соответствии с законодательством Российской Федерации и условиями Государственного контракта . </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9. Требования по передаче технических и иных документов по завершению и сдаче работ: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Предъявить Объект в полной строительной готовности с комплектом исполнительной, а также технической документации, в объеме необходимом для ввода объекта установленным порядком в эксплуатацию, в соответствии с действующим законодательством.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Подрядная строительная организация обязана передать Государственному Заказчику при приемке объекта следующие акты на скрытые работы: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бетонные и железобетонные конструкции монолитные - приемка смонтированной опалубки, соответствие арматуры и закладных деталей рабочим чертежам;</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сборные конструкции – геодезические проверки планового и высотного положения элементов, проверка сварочных работ, омоноличивание стыков, антикоррозионная защита соединений металла;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каменные конструкции – приемка уложенной в каменные конструкции арматуры, закладных деталей, узлы опирания конструктивных элементов на каменную кладку, правильность устройства в каменной кладке вентиляционных каналов;</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металлические конструкции – выборочный контроль швов сварных соединений, приемка площадей опирания стальных конструкций;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внутренние санитарно-технические работы – готовность ниш, борозд и каналов для прокладки в них трубопроводов, правильность уклонов, гибки труб.</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10.  Порядок сдачи и приемки результатов работ.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10.1. Приемка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Работы, подлежащие приемке, должны приниматься представителем технического заказчика. Готовность принимаемых ответственных конструкций, скрытых работ и систем подтверждается подписанием представителем технического заказчика и Генеральным подрядчиком актов промежуточной приемки отдельных ответственных конструкций (систем), актов освидетельствования скрытых работ, актов гидравлического испытания (включая испытание на герметичность и давление) и приемки каждой системы в отдельности. Приемка оборудования, смонтированного на Объекте, подтверждается подписанием Представителем Государственного заказчика, технического заказчика и  Генеральным подрядчиком актов об индивидуальном испытании смонтированного оборудования.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Перечень видов строительных и монтажных работ, ответственных конструкций, участков сетей инженерно-технологического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 разработать в разделе ППР.</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Приемка оборудования и систем, проверка качества Работ, выполненных субподрядчиками, производится Генеральным подрядчиком в присутствии представителя технического заказчика.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10.2. Приемка Объекта.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Приемка Объекта оформляется подписанием Акта приемки законченного строительством Объекта (по Форме КС-11).</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Генеральный подрядчик передает Государственному заказчику вместе с Актом приемки законченного строительством Объекта (КС -11) 4 (четыре) экземпляра Исполнительной документации.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Государственный заказчик вправе отказаться от приемки Объекта в случае обнаружения отступлений от утвержденной Проектной документации.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Обязательства Генерального подрядчика считаются исполненными при получении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Pr="00036B28">
        <w:rPr>
          <w:rFonts w:ascii="Times New Roman" w:hAnsi="Times New Roman" w:cs="Times New Roman"/>
          <w:sz w:val="24"/>
          <w:szCs w:val="24"/>
        </w:rPr>
        <w:lastRenderedPageBreak/>
        <w:t>используемых энергетических ресурсов в соответствующем государственном надзорном органе.</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 Требования по техническому обучению поставщиком персонала Государственного заказчика работе на подготовленном по результатам работ объекте.</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 сдаче Объекта в эксплуатацию Генеральный подрядчик обязан письменно сообщить Государственному заказчику о требованиях, которые необходимо соблюдать для эффективного и безопасного использования результатов работ, а также о возможных последствиях при несоблюдении этих требований.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 Требования по объему и сроку гарантий качества на результаты работ.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Гарантийные обязательства должны распространяться на все конструктивные элементы и Работы, выполненные Генеральным подрядчиком в ходе исполнения Контракта, а также на оборудование и материалы, предоставленные Генеральным подрядчиком на условиях Контракта.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Срок предоставления гарантий качества работ не менее  пяти лет со дня подписания приемочной комиссией Акта приемки выполненных работ.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В случае, если гарантийный срок нормальной эксплуатации оборудования, конструкций  или иных, входящих в Объект строительства элементов, определенный поставщиками соот</w:t>
      </w:r>
      <w:r w:rsidRPr="00036B28">
        <w:rPr>
          <w:rFonts w:ascii="Times New Roman" w:hAnsi="Times New Roman" w:cs="Times New Roman"/>
          <w:sz w:val="24"/>
          <w:szCs w:val="24"/>
        </w:rPr>
        <w:softHyphen/>
        <w:t>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w:t>
      </w:r>
      <w:r w:rsidRPr="00036B28">
        <w:rPr>
          <w:rFonts w:ascii="Times New Roman" w:hAnsi="Times New Roman" w:cs="Times New Roman"/>
          <w:sz w:val="24"/>
          <w:szCs w:val="24"/>
        </w:rPr>
        <w:softHyphen/>
        <w:t xml:space="preserve">щиками.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Срок устранения строительных дефектов, возникших в течение гарантийного срока на Объекте, составляет 5 лет  от даты подписания разрешения на ввод Объекта в эксплуатацию.</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Гарантийные обязательства оформляются в виде паспорта, в составе разрешения на ввод Объекта в эксплуатацию.</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Генеральный подрядчик должен гарантировать достижение и сохранение Объектом указанных в Проектной документации технико-экономических показателей, а также возможность нормальной эксплуатации Объекта в течение всего Гарантийного срока, а также нести ответственность за отступление от данных показателей в соответствии с законодательством Российской Федерации и условиями Контракта.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13. Требования к качеству, техническим характеристикам работ, требования к результатам работ и иные показатели.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Генеральный подрядчик должен выполнить качественно и в срок работы, предусмотренные контрактом, и проектной документации настоящего Технического задания, из материалов соответствующих требованиям действующих технических регламентов СНиП, ГОСТ, СанПиН, НПБ и др. нормативным документам, действующим на территории РФ, а также требованиям энергетической эффективности зданий и сооружений. Используемые к применению материалы, конструкции, оборудование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w:t>
      </w:r>
      <w:r w:rsidRPr="00036B28">
        <w:rPr>
          <w:rFonts w:ascii="Times New Roman" w:hAnsi="Times New Roman" w:cs="Times New Roman"/>
          <w:sz w:val="24"/>
          <w:szCs w:val="24"/>
        </w:rPr>
        <w:lastRenderedPageBreak/>
        <w:t xml:space="preserve">экологической безопасности, требованиям энергетической эффективности, иметь сертификаты, паспорта и другие документы, удостоверяющие их качество.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Все требуемые работы производить с применением технологий, с учётом методических рекомендаций, не приводящих к ухудшению состояния объекта или его частей.</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Работы производить под наблюдением представителя  технического надзора Государственного заказчика.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Выполнить в полном объеме все пусконаладочные работы, испытания автоматики и электроснабжения по объекту.</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 месте выполнения работ осуществлять необходимые мероприятия по обеспечению техники безопасности, пожарной безопасности, охране окружающей среды и нести за это материальную ответственность согласно действующему законодательству Российской Федерации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Генеральный подрядчик гарантирует:</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 надлежащее качество используемых строительных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качество выполнения всех работ в соответствии с проектной документацией и действующими нормами и техническими условиями;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гарантированной эксплуатации объекта;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бесперебойное функционирование инженерных систем и оборудования при                           соблюдении требований и норм  эксплуатации объекта;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при обнаружении в период гарантийной эксплуатации Объекта строительных дефектов и дефектов оборудования устранить их за свой счет и в согласованные с Государственным Заказчиком сроки;</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при устранении дефектов строительства гарантийный срок  продлевается соответственно на период устранения дефектов.</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Для участия в составлении акта, фиксирующего дефекты, согласования порядка и сроков их устранения, Генеральный подрядчик обязан направить своего представителя в срок, указанный в извещении Государственного Заказчика.</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При отказе Генерального подрядчика от составления или подписания акта обнаруженных недостатков и дефектов Государственный Заказчик  составляет односторонний акт, с привлечением экспертов или независимых аккредитованных организаций, все расходы по которым, при установлении вины Генерального подрядчика, предъявляются ему в полном объеме.</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 Требования по соблюдению авторских прав</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 xml:space="preserve">    В соответствии со ст.20 Федерального закона от 17.11.1995 № 169-ФЗ  «Об архитектурной деятельности в Российской Федерации» изменения архитектурного проекта при разработке документации для строительства или при строительстве архитектурного объекта производится исключительно с согласия автора архитектурного проекта, а в случае отклонения от требований архитектурно-планировочного задания также по согласованию с органом архитектуры и градостроительства.</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 Результат выполненной работы.</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Результатом выполненной работы по контракту является построенный объект капитального строительства «Административное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 Санкт-Петербург, ул. Самойловой, участок 6 (северо-восточнее дома 12, литера А по ул. Самойловой)»,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 Санкт-Петербург, ул. Самойловой, участок 6 (северо-восточнее дома 12, литера А по ул. Самойловой)»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Описание объекта закупки подготовлено на основании проектной документации, которая является частью документации об электронном аукционе.</w:t>
      </w: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Ведомость объемов конструктивных решений (элементов)</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и комплексов (видов) работ на завершение строительства объекта: </w:t>
      </w:r>
    </w:p>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 Санкт-Петербург, ул. Самойловой, участок 6 (северо-восточнее дома 12, литера А по ул. Самойловой)»</w:t>
      </w:r>
    </w:p>
    <w:p w:rsidR="00036B28" w:rsidRPr="00036B28" w:rsidRDefault="00036B28" w:rsidP="00036B28">
      <w:pPr>
        <w:rPr>
          <w:rFonts w:ascii="Times New Roman" w:hAnsi="Times New Roman" w:cs="Times New Roman"/>
          <w:sz w:val="24"/>
          <w:szCs w:val="24"/>
        </w:rPr>
      </w:pPr>
    </w:p>
    <w:tbl>
      <w:tblPr>
        <w:tblW w:w="9776" w:type="dxa"/>
        <w:tblInd w:w="113" w:type="dxa"/>
        <w:tblLayout w:type="fixed"/>
        <w:tblLook w:val="04A0" w:firstRow="1" w:lastRow="0" w:firstColumn="1" w:lastColumn="0" w:noHBand="0" w:noVBand="1"/>
      </w:tblPr>
      <w:tblGrid>
        <w:gridCol w:w="1129"/>
        <w:gridCol w:w="1418"/>
        <w:gridCol w:w="4961"/>
        <w:gridCol w:w="1134"/>
        <w:gridCol w:w="1134"/>
      </w:tblGrid>
      <w:tr w:rsidR="00036B28" w:rsidRPr="00036B28" w:rsidTr="00073052">
        <w:trPr>
          <w:trHeight w:val="9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Номера разделов проектной </w:t>
            </w:r>
            <w:r w:rsidRPr="00036B28">
              <w:rPr>
                <w:rFonts w:ascii="Times New Roman" w:hAnsi="Times New Roman" w:cs="Times New Roman"/>
                <w:sz w:val="24"/>
                <w:szCs w:val="24"/>
              </w:rPr>
              <w:lastRenderedPageBreak/>
              <w:t>документации, содержащие спецификации оборудования и материалов, относящиеся к соответствующим конструктивным решениям (элементам), комплексам (видам) работ</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Наименование конструктивных решений (элементов), комплексов (видов)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Количество </w:t>
            </w:r>
            <w:r w:rsidRPr="00036B28">
              <w:rPr>
                <w:rFonts w:ascii="Times New Roman" w:hAnsi="Times New Roman" w:cs="Times New Roman"/>
                <w:sz w:val="24"/>
                <w:szCs w:val="24"/>
              </w:rPr>
              <w:lastRenderedPageBreak/>
              <w:t>(объем работ)</w:t>
            </w:r>
          </w:p>
        </w:tc>
      </w:tr>
      <w:tr w:rsidR="00036B28" w:rsidRPr="00036B28" w:rsidTr="00073052">
        <w:trPr>
          <w:trHeight w:val="2038"/>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036B28" w:rsidRPr="00036B28" w:rsidRDefault="00036B28" w:rsidP="00036B28">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36B28" w:rsidRPr="00036B28" w:rsidRDefault="00036B28" w:rsidP="00036B28">
            <w:pPr>
              <w:rPr>
                <w:rFonts w:ascii="Times New Roma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036B28" w:rsidRPr="00036B28" w:rsidRDefault="00036B28" w:rsidP="00036B28">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B28" w:rsidRPr="00036B28" w:rsidRDefault="00036B28" w:rsidP="00036B28">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B28" w:rsidRPr="00036B28" w:rsidRDefault="00036B28" w:rsidP="00036B28">
            <w:pPr>
              <w:rPr>
                <w:rFonts w:ascii="Times New Roman" w:hAnsi="Times New Roman" w:cs="Times New Roman"/>
                <w:sz w:val="24"/>
                <w:szCs w:val="24"/>
              </w:rPr>
            </w:pPr>
          </w:p>
        </w:tc>
      </w:tr>
      <w:tr w:rsidR="00036B28" w:rsidRPr="00036B28" w:rsidTr="00073052">
        <w:trPr>
          <w:trHeight w:val="21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nil"/>
              <w:right w:val="nil"/>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на общестроительные  работы. Подземная  часть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перекрытие</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гидроизоляции перекрытия подземной части здания оклеечной рулонными материалами на битумной мастике Изопласт К СБС ЭКП-5.0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516</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теплоизоляции перекрытия подземной части здания плитами теплоизоляционными из пенопласта полистирольного псбс-35а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430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двери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дверей противопожарных  металлических глухих ДПМ-02/30,  1300Х2100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дверей противопожарных  металлических глухих ДПМ-01/30,  1000Х2100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6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скобяных  изделий</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ворот подъёмно-секционные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привода гаражных  ворот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Организация радиоканала универсального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Програмирование пультов дистанционного управления приводом ворот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фотоэлементов безопасности</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полы</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напольного покрытий пола из плиток керамогранитных  размер 300х300х8 мм светло-серые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75,2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пола полимерцементных: однослойных  наливных толщиной 4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1 250,0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стяжек легкобетонных  толщиной 20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1 250,0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внутренняя отделка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Окраска поливинилацетатными водоэмульсионными  составами простая по штукатурке  и сборным конструкциям: потолков, подготовленным  под окраску</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1 736,80</w:t>
            </w:r>
          </w:p>
        </w:tc>
      </w:tr>
      <w:tr w:rsidR="00036B28" w:rsidRPr="00036B28" w:rsidTr="00073052">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 лотков, решеток, затворов  из полосовой и тонколистовой  стали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подвесных потолков типа "Амстронг" по каркасу из оцинкованного профиля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23,3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15/05-12-01-АР,  15/05-12-01-KPI</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решеток металлических для приямков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nil"/>
              <w:right w:val="nil"/>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на общестроительные  работы. Надземная  часть</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кровля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102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Устройство  кровель плоских из наплавляемых  материалов:  в два слоя. Материалы  рулонные  кровельные для верхнего  слоя Икопал Вилла Флекс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102,9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воронки сливной с кровли эркера здания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перегородки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Монтаж·перегородок:  из алюминиевых сплавов сборно-разборных  с остеклением ОП-1 (3,Ох5,99)</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Монтаж·перегородок:  из алюминиевых сплавов сборно-разборных  с остеклением  ОП-2 (3,0xl,65)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Монтаж·перегородок:  из алюминиевых сплавов сборно-разборных  с остеклением ОП-3 (3,Ох5,6)</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Монтаж·перегородок:  из алюминиевых сплавов сборно-разборных  с остеклением ОП-4 (3,0xl,8)</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полы</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из релина на клее "Бустилат"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111,5</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из линолеума  полукоммерческого  гетерогенного: "Tarkett Force" (толщ. 2,5 мм, толщ. защитного слоя 0,6 мм, класс 33)</w:t>
            </w:r>
          </w:p>
        </w:tc>
        <w:tc>
          <w:tcPr>
            <w:tcW w:w="1134" w:type="dxa"/>
            <w:tcBorders>
              <w:top w:val="nil"/>
              <w:left w:val="nil"/>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1 234,0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из керамогранитных  плит при количестве  плит на  1 м2 до 3 шт. размер  300х300х8 мм: светло-серые</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415,2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на цементном растворе из плит керамических для полов многоцветных</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51,2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из досок паркетных многослойных  с замковым соединением,  размер  14х192х2272 мм: орех</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194,3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Железнение  цементных  покрытий</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21,0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стяжек цементных толщиной 20 мм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100,9</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из  керамогранитных  плит при количестве  плит на  1 м2 до 3 шт. размер  300х300х8 мм: светло-серые</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100,9</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покрытий ступеней лестничных  из керамогранитных  плит при количестве  плит на  1 м2 до 3 шт. размер  300х300х8 мм: светло-серые</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184,9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внутренняя отделка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Окраска поливинилацетатными водоэмульсионными  краской водоэмульсионной ВЭАК-1180 (улучшенная) по штукатурке стен в два слоя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2 813,3</w:t>
            </w:r>
          </w:p>
        </w:tc>
      </w:tr>
      <w:tr w:rsidR="00036B28" w:rsidRPr="00036B28" w:rsidTr="00073052">
        <w:trPr>
          <w:trHeight w:val="70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Оклейка стеклообоями, размер  30,0xl,O м: рогожка крупная,  импорт, (190 г/м2) стен по монолитной штукатурке  и бетону: тиснеными  и плотными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2 813,3</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Гладкая облицовка стен, столбов, пилястр  и откосов (без карнизных,  плинтусных  и   · угловых  плиток) без установки  плиток туалетного  гарнитура на клее из сухих смесей: по кирпичу и бетону</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708,4</w:t>
            </w:r>
          </w:p>
        </w:tc>
      </w:tr>
      <w:tr w:rsidR="00036B28" w:rsidRPr="00036B28" w:rsidTr="00073052">
        <w:trPr>
          <w:trHeight w:val="70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подвесных потолков типа "Амстронг" по каркасу из оцинковоного профиля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2940,1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двери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дверей противопожарных  металлических глухих ДПМ-02/30,  1300Х2100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дверей противопожарных  металлических глухих ДПМ-01/30,  1000Х2100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дверей противопожарных  металлических глухих ДПМ-01/30,  900Х2100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скобяных изделий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доводчиков дверных, морозостойких 4S (до 120 кг)</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27</w:t>
            </w:r>
          </w:p>
        </w:tc>
      </w:tr>
      <w:tr w:rsidR="00036B28" w:rsidRPr="00036B28" w:rsidTr="00073052">
        <w:trPr>
          <w:trHeight w:val="6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блоков дверных двупольных  с полотном: глухим ДГ 21-13, площадью до 2,63 м2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лестницы  с площадками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6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w:t>
            </w:r>
            <w:r w:rsidRPr="00036B28">
              <w:rPr>
                <w:rFonts w:ascii="Times New Roman" w:hAnsi="Times New Roman" w:cs="Times New Roman"/>
                <w:sz w:val="24"/>
                <w:szCs w:val="24"/>
              </w:rPr>
              <w:lastRenderedPageBreak/>
              <w:t xml:space="preserve">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Устройство  металлических  ограждений:  поручней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Обшивка лестничных площадок и косоуров гипсокартонной плитой в один слой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Окраска поливинилацетатными водоэмульсионными  краской водоэмульсионной ВЭАК-1180 (улучшенная)</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наружная отделка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15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Наружная  облицовка  поверхности  стен в горизонтальном  исполнении  по металлическому  каркасу (с его устройством): фасадными  панелями  из оцинкованной стали с полимерным  покрытием  "Полиэстер", кассеты закрытого типа крепления,  не более 1,2 мм, ст. оц., порошковая окраска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280</w:t>
            </w:r>
          </w:p>
        </w:tc>
      </w:tr>
      <w:tr w:rsidR="00036B28" w:rsidRPr="00036B28" w:rsidTr="00073052">
        <w:trPr>
          <w:trHeight w:val="82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мелких покрытий (брандмауэры, парапеты,  свесы и т.п.) фасонных элементов  пилястр и карнизов из листовой оцинкованной стали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Наружная облицовка по бетонной поверхности керамическими  отдельными  плитками керамогранит 600х600х 10:  на полимерцементной  мастике стен и колонн</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прочие работы</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монолитных  ж/б крылец и пандуса, горячекатаная  арматурная сталь периодического  профиля класса А-Ш, диаметром: 20-22 мм массой 5,58 т, бетон тяжелый,  класс: В25 (М350)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64</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Облицовка ступеней керамогранитными плитами, размер 400х400х9 мм: темно-серые</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276,42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защитных козырьков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ограждений лестничных  проемов, лестничные марши, пожарные лестницы</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0,8</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15/05-12-01-АР,  15/05-12-01-KP l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металлических  ограждений из нержавеющей стали поручней пандусов и крылец</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отопления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15/05-12-01-ИОС4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Изоляция трубопроводов системы отопления цилиндрами минераловатными  кашированными алюминиевой фольгой ("Rockwool") толщ.: 30 мм, диам. 54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15/05-12-01-ИОС4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Изоляция трубопроводов  системы отопления цилиндрами минераловатными  кашированными алюминиевой фольгой ("Rockwool") толщ.: 30 мм, диам. 54 мм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IV.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вентиляции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диффузора универсального  ДПУ-М  диам. 125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диффузора  универсального  ДПУ-М  диам. 150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диффузора универсального ДПУ-М  диам. 200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воздушно-тепловой  завесы КЭВ-98П441 2W</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сплит-систем  Panasonic CS-F34DB4E5/CU-В34DBE5/8</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 присоединение калориферов</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15/05-12-01-ОВ.С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трубопроводов стальных диаметром 25-40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водоснабжения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трубы из полипропилена РN25/25 армированной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85,5</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трубы из полипропилена РN25/40 армированной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трубы из полипропилена напорной низкого давления среднего типа диаметром 63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44</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трубы из полипропилена напорной низкого давления среднего типа диаметром 75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кранов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62</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муфт, угольников, тройников, переходников,обтводов и т.п</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470</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пожарного навесного шкафа: ШПК-320 навесной с окном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r>
      <w:tr w:rsidR="00036B28" w:rsidRPr="00036B28" w:rsidTr="00073052">
        <w:trPr>
          <w:trHeight w:val="2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на кронштейнах огнетушетелей ОП-11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r>
      <w:tr w:rsidR="00036B28" w:rsidRPr="00036B28" w:rsidTr="0007305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Монтаж комплектной насосной установки МультиПро 2 CR 20-1 П 2065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водомерных узлов, поставляемых на место монтажа собранными в блоки, с обводной линией, диаметр водомера 80 мм (СТВ-80)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патрубков чугунных ВЧШГ (с внутренним цементно-песчаным  покрытием и наружным лаковым  покрытием):  фланец-раструб д.100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Проведение гидравлического  испытания трубопроводов системы водоснабжения </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цикл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водоподогревателя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Изоляция трубопроводов цилиндрами и полуцилиндрами из минеральной ваты на синтетическом связующем М-200 внутренним диаметром 18-57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15/05-12-01-ИОС2.С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Изоляция трубопроводов цилиндрами и полуцилиндрами из минеральной ваты на синтетическом связующем М-200 внутренним диаметром 78-108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0,66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VI.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канализации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Прокладка полиэтиленовых труб высокой прочности диаметром 50 мм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Прокладка полиэтиленовых труб высокой прочности диаметром 75 мм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124,5</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Прокладка полиэтиленовых труб высокой прочности диаметром 75 мм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124,5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ревизий ПП НД 110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писсуаров: настенных</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пьедесталов  для умывальников полуфарфоровые и фарфоровые размером 640х215х200,  670-630х240-180,  200-175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r>
      <w:tr w:rsidR="00036B28" w:rsidRPr="00036B28" w:rsidTr="00073052">
        <w:trPr>
          <w:trHeight w:val="37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смесителей для моек: центральные для гибкого присоединения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сифонов для умывальника,  мойки полиэтиленовые</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умывальника  для инвалидов (хирургическая раковина)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поддонов душевые эмалированные чугунные, размером:  800х800х150 мм с обвязкой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смесителе ддя душа с ПВХ шлангом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трапов чугунных, диаметром:  100 мм с горизонтальным  выпуском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15/05-12-01-ИОС3.С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насосов дренажных КР 350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VII.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радиофикации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трансформаторов ТАМУ-10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Установка розеток радиотрансляционных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стойки для радиотрансляционных сетей одинарной</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72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телефонного однопарного с медными жилами в полиэтиленовой оболочке с полиэтиленовой изоляцией сечением 2х1,2 кв.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179</w:t>
            </w:r>
          </w:p>
        </w:tc>
      </w:tr>
      <w:tr w:rsidR="00036B28" w:rsidRPr="00036B28" w:rsidTr="00073052">
        <w:trPr>
          <w:trHeight w:val="15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силового с медными жилами в поливинилхлоридной оболочке с поливинилхлоридной изоляцией пониженной горючести с низким дымо- и газовыделением без защитного покрова ВВГНГ- SL напряжением 1 кВ, число жил - 3, сечением 2,5 кв.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соединительной УК2П на четыре контакта</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универсальных УКП</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 гофрированных ПНД для электропроводки диаметром 16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заземляющего устройства из круглой обыкновенного качества  углеродистой стали диаметром 8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громкоговорителей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15/05-12-01-ИОС5.1.С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бесперебойного  питания БРП 12/05 12 Вт 0,5 А с АКБ 1,2 А/часа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VIII.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структурированной кабельной сети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UTP-5E витая пара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6 700</w:t>
            </w:r>
          </w:p>
        </w:tc>
      </w:tr>
      <w:tr w:rsidR="00036B28" w:rsidRPr="00036B28" w:rsidTr="00073052">
        <w:trPr>
          <w:trHeight w:val="21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электро-монтажных работ, включая прокладку по установленным конструкциям и лоткам с креплением  по всей длине кабелей силовых с медными жилами с поливинилхлоридной  изоляцией в поливинилхлоридной  обрлочке пониженной горючести с низким дымо- и газовыделением без защитного покрова: ВВГНГ-П-LS,  напряжением  0,66 кВ, число жил -3 и сечением  1,5 мм2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связи с полиэтиленовой изоляцией, с аmомополиэтиленовым  экраном, марки: ТППЭП, диаметром  жилы 0,5 мм, с числом пар - 10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500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рукава металлического  наружным диаметром: до 48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гофротрубы ПВХ без протяжки диаметром: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лотоков</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кабель-каналов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розеткок RJ-45 двойных</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JB 730, коммутационных на 24 копт.</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шкафа настенного RECW-154L-2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шкафа напольного 45U</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патч-панелей на 48 портов</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Кросс-панель на 100 пар RWВK-100PR4 с кронштейнами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розеток REC-S564-GY</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46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вентиляторов в напольные шкафы REC-RМFTU-6</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источника бесперебойного  питания Smart Winner  1500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источника бесперебойного  питания Smart Winner  3000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IX.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контроля и управления доступом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КПСЭнг-FRLS</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21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электро-монтажных работ, включая прокладку по установленным конструкциям и лоткам с креплением  по всей длине кабелей силовых с медными жилами с поливинилхлоридной  изоляцией в поливинилхлоридной  обрлочке пониженной горючести с низким дымо- и газовыделением без защитного покрова: ВВГНГ-П-LS,  напряжением  0,66 кВ, число жил -3 и сечением  1,5 мм2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силового ШВВП 2х0,75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200</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слаботочного сигнального для пожарно-охранных систем COR  CAB 8XO</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гибкого кабель-канала 20х20  (1 шт. = 50 см) </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гофротрубы пластиковой 20х20 мм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источников резервного  питания РИП-12 RS</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клеммных колодок на 4 контакта Wago 212-214 (за упаковку)</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упаковка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клеммных колодок на 5 контактов Wago 212-215 (в упаковке 50 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упаковка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контроллеров двухпроводной линии связи "С-2000 КДЛ"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аккумуляторных  батарей 12 Ач DT  12-12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блоков питания ИБПС-12-1</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считывателей персональных  карт Matrix Ш ЕН</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кнопок "Выход" РВ-25/26</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электромагнитных  замков с ответной пластиной ML-300-50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доводчиков дверных K-dom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адресного расширителя  "С-2000 АР-8"</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ПО для СКУД АРМ Орион  1.0 КД</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ПО для СКУД АРМ "Посетитель"</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ИО  102-4 магнитоконтактных</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Програмирование персональных брелков доступа IL-07E</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турникетов ТРИПОД PerCo-KTO 2.3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преграждающих  планок "Антипаника" для</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15/05-12-01-ИОС5.4.С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картоприёмников  PerCo-IC02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Комплекс работ по монтажу системы видеонаблюдения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по установленным конструкциям и лоткам с креплением  по всей длине кабеля "Витая пара"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985</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по установленным конструкциям и лоткам с креплением  по всей длине кабеля ШВВП 2х0,75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825</w:t>
            </w:r>
          </w:p>
        </w:tc>
      </w:tr>
      <w:tr w:rsidR="00036B28" w:rsidRPr="00036B28" w:rsidTr="00073052">
        <w:trPr>
          <w:trHeight w:val="21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Выполнение электро-монтажных работ, включая прокладку по установленным конструкциям и лоткам с креплением  по всей длине кабелей силовых с медными жилами с поливинилхлоридной  изоляцией в поливинилхлоридной  обрлочке пониженной горючести с низким дымо- и газовыделением без защитного покрова: ВВГНГ-П-LS,  </w:t>
            </w:r>
            <w:r w:rsidRPr="00036B28">
              <w:rPr>
                <w:rFonts w:ascii="Times New Roman" w:hAnsi="Times New Roman" w:cs="Times New Roman"/>
                <w:sz w:val="24"/>
                <w:szCs w:val="24"/>
              </w:rPr>
              <w:lastRenderedPageBreak/>
              <w:t>напряжением  0,66 кВ, число жил -3 и сечением  1,5 мм2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КПЛВ 6х0,75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телефонного с полиэтиленовой изоляцией в полиэтиленовой  оболочке ТППэп  1Ох2х0,5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AS-CABOO 2х0.5 слаботочные, для пожарно-охранных  систем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Прокладка гофротрубы ПВХ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коммутационных  ТУСО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JВ 730, коммутационные  на 24 конт.</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переходников  DisplayPort-DVI, HQ Nedis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кабелей соединительных DVI-D-DVI-D  (Р-Р), Dual link</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патчкордов RJ-45-RJ45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патчкордов BNC-BNC</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наборов F-гайка под BNC</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r>
      <w:tr w:rsidR="00036B28" w:rsidRPr="00036B28" w:rsidTr="00073052">
        <w:trPr>
          <w:trHeight w:val="18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персонального компьютера (intel corei-5-2400, intel Н61, RAM 4GB, HDD). Видеокарта (HD 6970, 2048 Мб, GDDR5, Retail). Монитор ЖК VH242HL. Операционная система Win 7 SPl Ноте</w:t>
            </w:r>
            <w:r w:rsidRPr="00036B28">
              <w:rPr>
                <w:rFonts w:ascii="Times New Roman" w:hAnsi="Times New Roman" w:cs="Times New Roman"/>
                <w:sz w:val="24"/>
                <w:szCs w:val="24"/>
              </w:rPr>
              <w:br/>
              <w:t>Edition. Беспроводной комплект НID-устройств (мышь+клавиатура).  SlimStar  1820</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видеосервера  Domination, D7-PRO</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видеокамер уличных КРС-N701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видеокамер для помещений КPC-DNEl  </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видеокамер для установки в лифты КРС-D950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коммутатора DES-3028</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коммутационной  панели RWВK-100PR4</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кабель-органайзеров  ESRВ2-GY</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силовых розеток REC-S564</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55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пассивных одноканальных приёмопередатчиков видеосигнала AVT-TRX l0 l</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адресного расширителя на 1 адрес С2000-АР1 исп. 01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адресного магнитоконтактного  извещателя С200-СМК</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питания для СВН SКАT-V.32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питания для СВН SКАT-V.4</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релейного модуля для БП серии SКАТ РМ-03 исп.  12VDC</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АКБ для БП серии SКAT-V.32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АКБ для БП серии SКАT-V.4</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15/05-12-01-ИОС5.З.С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пассивного многоканального приёмопередатчика  видеqсигнала AVT-16TRX105I</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установке лифтов</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пассажирского лифта модели "GeN2 Comfort" в исполнении "Optima" (GF 1382 UO)</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пассажирского лифта модели "GeN2 Premier" в исполнении  "Optima" (GF 1382 UO) режим перевозки пожарных подразделений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73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(система управления очередью СУО-ККС) монтируемое оборудование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 "Технологические решения"</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сервера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 "Технологи</w:t>
            </w:r>
            <w:r w:rsidRPr="00036B28">
              <w:rPr>
                <w:rFonts w:ascii="Times New Roman" w:hAnsi="Times New Roman" w:cs="Times New Roman"/>
                <w:sz w:val="24"/>
                <w:szCs w:val="24"/>
              </w:rPr>
              <w:lastRenderedPageBreak/>
              <w:t>ческие решения"</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Установка плазменной панели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 "Технологические решения"</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ЖК монитора 19"</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15/05-12-01-ИОС7 "Технологические решения"</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пункта регистрации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45"/>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автоматической  установки  пожарной сигнализации и системы оповещения  и управления эвакvацией</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"ДИП-34А" пожарные оптико-электронные,  адресно-аналоговый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260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"ИПР-513-3А" ручные пожарные, адресные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преобразователей интерфейсов  "С-2000 ПИ"</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источников бесперебойного  питания: (ЭНЕРГИЯ-1)  ИП24-60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пультов контроля и управления С2000М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оповещателей световых "КОП-25"</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оповещателей  "СВИРЕЛЬ"  12В (корпус Б), звуковые, для помещений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приборов приемно-контрольных  СИГНАЛ-20П</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контрольно-пускового  С2000-КПБ</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разветвительно-изолирующего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27</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контроллера двухпроводного линии связи "С-2000 ,КДЛ"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КПСЭнг-FRLS 2x2xl</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КПСЭнг-FRLS  1:х2х0,5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3 200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рукавов металлических  РЗ-Ц-Х диаметром: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кабель-каналов: 40х25 мм, длина 2 м, прямые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гофротрубы ПВХ с протяжкой диаметром: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2 900</w:t>
            </w:r>
          </w:p>
        </w:tc>
      </w:tr>
      <w:tr w:rsidR="00036B28" w:rsidRPr="00036B28" w:rsidTr="00073052">
        <w:trPr>
          <w:trHeight w:val="63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труб поливинилхлоридных  (ПВХ), гладких, для электропроводки  диаметром:  50xl ,8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коробок монтажных для выюпочателей, розеток  и блоков</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15/05-12-01-ПБ.3.1, 15/05-12-01-ПБ.3.1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универсального монтажного бокса под АКБ УМБ-3/120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XIV.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автоматической  установки  пожаротушения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28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насосная станция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агрегата электронасосного  с электродвигателем  Hydro МХ 2CR 45-4 тип SOO l  (Grundfos)</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4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агрегата электронасосного  с электродвигателем  CR 5-14 (Grundfos)</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насоса дренажного Unilift CC9Al  Grundfos </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напорного гидробака  60 л. G-Y-60V (Grundfos)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манометров общего назначения с трехходовым  краном ОБМl -100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затворов дисковых Machaon BFV-01/W диам. 80 мм (Dinansi)</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затворов дисковых диам.  100 мм Machaon BFV-02/W (Dinansi)</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крана шарового полнопроходной  со стальной рукояткой,  резьба внутренняя, латунный, диаметром:  15 мм (1/2") давлением 4 МПа ВР</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головок соединительных: ГМ-80 муфтовые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головок заглушки: ГЗ-80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крана шарового муфтового (149В6037 Danfoss)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сигнализатора давления PS  10-2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6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фильтра сетчатого наклонного Lattice ST-01IF J' 100 (Dinansi)</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компенсатора  антивибрационного Balance VC-01/F J' 100 (Dinansi)</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напорная сеть</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клапана спринклерного АV-1 дJ' 100 (Тусо)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обвязки к клапану АV-1 дJ' 100 (Тусо)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сигнализатора низкого давления PSl0-2 (Тусо)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затвора дискового Ду 80 Machaon BFV-02/W (Dinansi)</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затвора дискового Ду 150 Machaon BFV-02/W (Dinansi)</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фланцев стальных:  150-16 СТ20 ГОСТ 12820-80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кранов шаровых муфтовых:  11б27пl, д. 50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головок заглушки: ГЗ-50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головок соединительных:  ГЦ-50</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оросителя спринклерного  CBSO-PBo 0,077-Rl/2/P68 ВЗ-Аквамастер-Вертикаль</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кранов шаровых муфтовых:  l l б27п l , д.  15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муфт: оцинкованных д.15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125</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отводов 90 град. с радиусом  кривизны R= 1,5 lJY на РУ до  16 МПа (160 кгс/см2), диам. условного прохода: 40 мм, наружным диам. 45 мм, толщ. стенки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заглушек стальных для труб диаметром: 50 мм (применительно)</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45</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кремения для трубопроводов:  кронштейны, манки, хомуты</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кг</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121</w:t>
            </w:r>
          </w:p>
        </w:tc>
      </w:tr>
      <w:tr w:rsidR="00036B28" w:rsidRPr="00036B28" w:rsidTr="00073052">
        <w:trPr>
          <w:trHeight w:val="73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 стальных сварных водогазопроводных с резьбой оцинкованных  обыкновенных, диаметр условного  прохода: 40 мм, толш. стенки 3,5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350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заглушек стальных бесшовных приварных диаметром:  100 мм (применительно)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отводов 90 град. с радиусом  кривизны R= 1,5 ДУ на РУ до  16 МПа (160 кгс/см2), диам. условного прохода: 50 мм, наружным диам. 57 мм, толщ. стенки 3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крепления для трубопроводов:  кронштейны, планки, хомуты</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кг</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56</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 стальных сварных водогазопроводных с резьбой оцинкованных  обыкновенных, диаметр условного  прохода:  80 мм, толщ. стенки 4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отводов 90 град. с радиусом  кривизны R=l,5 ДУ на РУ до 16 МПа (160 кгс/см2), диам. условного прохода: 80 мм, наружным диам. 89 мм, толщ. стенки 3,5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отводов 90 град. с радиусом кривизны R= l ,5 ДУ на РУ до  16 МПа (160 кгс/см2), диам. условного прохода:  150 мм, наружным диам. 159 мм, толщ. стенки 4,5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оросителя дренчерного DBSO-PHo  (д) 0,217-Rl/2. ВЗ-"Аквамастер-Арсенал"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автоматическая установка  газового пожаротушения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приборов управления  "С2000-АСПТ"</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пультов  контроля и управления С2000М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блоков контрольно-пусковых  "С-2000 КПБС", управление от С2000-АСПТ,  С2000 или АРМ "ОРИОН"</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41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блоков индикации  "С-2000 БИ SMD"</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ИП 212-45 (ДИП-45) пожарный дымовой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ИО 102-11 магнитоконтактные</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источника резервного  питания РИП-12 RS</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аккумуляторных  батарей  12 Ач DT  12-12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табло "БЛИК"</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модуля MПA-NVC1230  (42-180-50)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газового огнетушащего вещества 3М Novec 1230 </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кг</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385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силового электрооборудования  и электрического  освещения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выключателей электроустановочных скрытой проводки: одноклавишные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выключателей  электроустановочных  скрытой проводки: двухклавишные</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розетки открытой проводки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светильников с люминесцентными лампами: ЛПО 4х18 (без ламп)</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561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ламп люминесцентных: ЛБ-18 (SL 18/26-735)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2 400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светильников с люминесцентными  лампами: ЛПО 2х20 (без ламп)</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ламп люминесцентных:  ЛБ 20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светильников  с люминесцентными  лампами: ЛПО  l x20 (без ламп)</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ламп люминесцентных: ЛБ 20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90</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светильников настенных: с рассеивателем  из силикатного стекла, 06Х100/Р2"0-03У:ХЛ4  (без ламп) цилиндрической формы и формы усеченного конуса тип ИБО 06Х10°0/Р2"0-01УХЛ4  и ИБО 06Х100/Р2"0-03У:ХЛ4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светильников с натриевыми лампами: ЖКУ 08-250-001 (без ламп)</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36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15/05-12-01-ИОСI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ламп газоразрядных  высокого давления типа: ДНАТ 70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r>
      <w:tr w:rsidR="00036B28" w:rsidRPr="00036B28" w:rsidTr="00073052">
        <w:trPr>
          <w:trHeight w:val="17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электро-монтажных работ, включая прокладку по установленным конструкциям и лоткам с креплением  по всей длине кабелей силовых с медными жилами с поливинилхлоридной  изоляцией в поливинилхлоридной  обрлочке пониженной горючести с низким дымо- и газовыделением без защитного покрова: ВВГНГ-П-LS,  напряжением  0,66 кВ, число жил -3 и сечением  1,5 мм2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1800</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XVI.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автоматики противопожарной защиты</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21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электро-монтажных работ, включая прокладку по установленным конструкциям и лоткам с креплением  по всей длине кабелей силовых с медными жилами с поливинилхлоридной  изоляцией в поливинилхлоридной  обрлочке пониженной горючести с низким дымо- и газовыделением без защитного покрова: ВВГНГ-П-LS,  напряжением  0,66 кВ, число жил -3 и сечением  1,5 мм2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450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КПСЭнг-RLS 2x2xl</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КПСЭнг-FRLS  lx2x0,2</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530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кабель-каналов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рукавов металлических  РЗ-Ц-Х диаметром: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труб поливинилхлоридных  (ПВХ), гладкие, для электропроводки диаметром: 50xl ,8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гофротрубы ПВХ с протяжкой диаметром: 25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1050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Усатновка коробок монтажных для выключателей, розеток и блоков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приборов приемно-контрольных  С2000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адресного расширителя  "С-2000 АР-2"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контроля и индикации С2000-БКИ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разветвительно-изолирующего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контроллера двухпроводной линии связи "С-2000 КДЛ"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блока разветвительно-изолирующего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контроллера двухпроводного линии связи "С-2000 КДЛ"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контрольно-пускового  "С-2000 КПБС", управление  от С2000-АСПТ, С2000 или АРМ "ОРИОН"</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источника резервного питания РИП-12 RS</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15/05-12-01-ПБ.2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аккумуляторных  батаре  12 Ач DT  12-12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XVII.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системы диспетчеризации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шкафов (пультов) управления навесные, большие (ПОСТ), 600х600х200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выключателей автоматических: АП50Б 2МТ УЗ I-l,6A</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блоков питания БП-12/0,7 (под АКБ 7)</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резервных источников питания РИП-12 -1-1,2 (б/аккум.1,2А/ч)</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датчиков-реле температуры  ДТКБ 42..57</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датчиков-реле  давления: ДРД-1,0</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извещателей ИО  102-2 магнитоконтактных</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кабелей UTP-5E витая пара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кабелей с медными жилами МКШ 5х0,35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устройства переговорного, технологического сдк-029т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устройства переговорного ЗАРЯ-2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nil"/>
              <w:right w:val="nil"/>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усилителей лифтового  переговорного устройства  СДК-029</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1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пульта диспетчера СДК 330.Sl</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15/05-12-01-ИОС5.5.С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блока контроля с источником резервного питания: СДК 31.106S 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XVIII.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вертикальной планировке в границах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работ по выравниванию грунта прилегающей территории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219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XIX.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вертикальной планировке за границами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 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Выполнение работ по выравниванию грунта</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устройству дорожного покрытия в границах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устройство плиточного покрытия тротуара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Разработка грунта с погрузкой на автомобили-самосвалы  экскаваторами. Устройство подстилающих  и выравнивающих слоев оснований: из песка карьерного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127</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оснований толщиной  12 см под тротуары щебнем из природного камня для строительных работ, марка 400, фракция 20-40 мм, 80,4 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460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бетонных плитных тротуаров  с заполнением  швов песком из плит бетонных для тротуаров,  полов и облицовки, марки: 300, толщ.  13-15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460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бортовых камней бетонных БР  100.20.8 на бетонном основании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143</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устройство  асфальтобетонного  покрытия  проезда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Разработка грунта с погрузкой на автомобили-самосвалы  экскаваторами.Устройство  сплошной прослойки в земляном полотне из нетканого синтетического  материала (НСМ) - Геотекстиль  "Тайпар SF-40": д.  110 мм (0,45*150м)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693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подстилающих  и выравнивающих слоев оснований: из песка карьерного</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230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однослойных оснований толщиной  15 см из щебня фракции 40-70 мм при укатке с пределом прочности на сжатие свыше 68,6 до 98,1 МПа (свыше 700 до 1000 кгс/см2)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693</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покрытия толщиной 4 см из смеси асфальтобетонной  горячей, пористой, марки I, крупнозернистой,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693</w:t>
            </w:r>
          </w:p>
        </w:tc>
      </w:tr>
      <w:tr w:rsidR="00036B28" w:rsidRPr="00036B28" w:rsidTr="00073052">
        <w:trPr>
          <w:trHeight w:val="102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покрытия толщиной 4 см из смеси асфальтобетонной  горячей, плотной, мелкозернистой, типа А,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693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15/05-12-00-ПЗУ.ВР</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бортовых камней БР 100.30.15 / бетон В30 (М400), объем 0,043 м3/ (ГОСТ 6665-91)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устройству дорожного покрытия за границами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устройство плиточного покрытия тротуара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Разработка грунта с погрузкой на автомобили-самосвалы  экскаваторами. Устройство подстилающих  и выравнивающих слоев оснований: из песка карьерного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30</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оснований толщиной  12 см под тротуары щебнем из природного камня для строительных работ, марка 400, фракция 20-40 мм, 80,4 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120</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бетонных плитных тротуаров  с заполнением  швов песком из плит бетонных для тротуаров,  полов и облицовки, марки: 300, толщ.  13-15 мм</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120</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бортовых камней бетонных БР  100.20.8 на бетонном основании</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88</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устройство  асфальтобетонного  покрытия  проезда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12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Разработка грунта с погрузкой на автомобили-самосвалы  экскаваторами.Устройство  сплошной прослойки в земляном полотне из нетканого синтетического  материала (НСМ) - Геотекстиль  "Тайпар SF-40": д.  110 мм (0,45*150м)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53</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подстилающих  и выравнивающих слоев оснований: из песка карьерного</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17</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однослойных оснований толщиной  15 см из щебня фракции 40-70 мм при укатке с пределом прочности на сжатие свыше 68,6 до 98,1 МПа (свыше 700 до 1000 кгс/см2)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53</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покрытия толщиной 4 см из смеси асфальтобетонной  горячей, пористой, марки I, крупнозернистой,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53</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покрытия толщиной 4 см из смеси асфальтобетонной  горячей, плотной, мелкозернистой, типа А, плотность каменных материалов 2,5-2,9 т/м3</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53</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бортовых камней БР 100.30.15 / бетон В30 (М400), объем 0,043 м3/ (ГОСТ 6665-91)</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114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зеленению в границах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Подготовка почвы для устройства партерного и обыкновенного газона с внесением растительной земли слоем 15 см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334</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Посев газонов партерных, мавританских и обыкновенных вручную, смесь газонная "Орнаментал", декоративная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334</w:t>
            </w:r>
          </w:p>
        </w:tc>
      </w:tr>
      <w:tr w:rsidR="00036B28" w:rsidRPr="00036B28" w:rsidTr="00073052">
        <w:trPr>
          <w:trHeight w:val="27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озеленению за границами землеотвода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Подготовка почвы для устройства партерного и обыкновенного газона с внесением растительной земли слоем 15 см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128</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Посев газонов партерных, мавританских и обыкновенных вручную, смесь газонная "Орнаментал", декоративная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128</w:t>
            </w:r>
          </w:p>
        </w:tc>
      </w:tr>
      <w:tr w:rsidR="00036B28" w:rsidRPr="00036B28" w:rsidTr="00073052">
        <w:trPr>
          <w:trHeight w:val="22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XXIV.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установке малых архитектурных форм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15/05-12-00-ПЗУ.ВР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урн (420х420х510 мм)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6</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85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XXV.</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восстановлениению дорожного покрытия за границами проектирования после прокладки сетей наружного электроснабжения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однослойных оснований толщиной  15 см из щебня фракции 40-70 мм при укатке с пределом прочности на сжатие свыше 68,6 до 98,1 МПа (свыше 700 до 1000 кгс/см2)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 кв</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7,07</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85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XXVI.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восстановлениению озеленения за границами проектирования после прокладки сетей наружного электроснабжения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Подготовка почвы для устройства партерного и обыкновенного газона с внесением растительной земли слоем 15 см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25,5</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Посев газонов партерных, мавританских и обыкновенных вручную, смесь газонная "Орнаментал", декоративная</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кв.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25,5</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XXVII.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наружных сетей электроснабжения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устройство  асфальтобетонного  покрытия  проезда</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15/05-12-01-ИОСl  ОС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Укладка в траншею песока карьерного (с учетом доставки поставщиком)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куб. 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97,2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Раздел:  наружние сети электроснабжения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9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lastRenderedPageBreak/>
              <w:t>1</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15/05-12-01-ИОСl  ОС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Укладка в траншею трубопроводов  из асбестоцементных безнапорных труб диаметром:  БИТ 150 мм (футляр применительно)</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108</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15/05-12-01-ИОСl  ОС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муфт асбестоцементных  безнапорных: БНМ  150</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15/05-12-01-ИОСl  ОС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Прокладка кабеля силового с алюминиевыми жилами в изоляции из силанольсшитого  полиэтилена, бронированный,  с наружным покровом из ПВХ пластиката: АПВББШП,  напряжением 1,0 кВ, с числом жил - 4 и сечением 95 мм2</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120</w:t>
            </w:r>
          </w:p>
        </w:tc>
      </w:tr>
      <w:tr w:rsidR="00036B28" w:rsidRPr="00036B28" w:rsidTr="00073052">
        <w:trPr>
          <w:trHeight w:val="585"/>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15/05-12-01-ИОСl  ОС     </w:t>
            </w:r>
          </w:p>
        </w:tc>
        <w:tc>
          <w:tcPr>
            <w:tcW w:w="4961" w:type="dxa"/>
            <w:tcBorders>
              <w:top w:val="nil"/>
              <w:left w:val="nil"/>
              <w:bottom w:val="nil"/>
              <w:right w:val="nil"/>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Устройство защитного короба из кирпича глиняного, размером 250х120х65  мм, марка: М: 25</w:t>
            </w:r>
          </w:p>
        </w:tc>
        <w:tc>
          <w:tcPr>
            <w:tcW w:w="1134"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2 704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XXVIII.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по выполнению пуско-наладочных работ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XXIX.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наружных тепловых сетей</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15/05-12-01-ТС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Устройство изоляции трубопроводов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180</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15/05-12-01-ТС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Проведение гидравлических испытаний</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цикл</w:t>
            </w:r>
          </w:p>
        </w:tc>
        <w:tc>
          <w:tcPr>
            <w:tcW w:w="1134" w:type="dxa"/>
            <w:tcBorders>
              <w:top w:val="nil"/>
              <w:left w:val="nil"/>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XXX.</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монтажу наружных сетей канализации</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r w:rsidR="00036B28" w:rsidRPr="00036B28" w:rsidTr="00073052">
        <w:trPr>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15/05-12-00-НВК.С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комбинированных фильтрующих патронов, диам. 920 мм</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15/05-12-00-НВК.С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Установка колец КС  10.9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4</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xml:space="preserve">15/05-12-00-НВК.С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Установка люков чугунных легких"ТС" ГОСТ 3634-99</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шт</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9</w:t>
            </w:r>
          </w:p>
        </w:tc>
      </w:tr>
      <w:tr w:rsidR="00036B28" w:rsidRPr="00036B28" w:rsidTr="00073052">
        <w:trPr>
          <w:trHeight w:val="300"/>
        </w:trPr>
        <w:tc>
          <w:tcPr>
            <w:tcW w:w="1129" w:type="dxa"/>
            <w:tcBorders>
              <w:top w:val="nil"/>
              <w:left w:val="single" w:sz="4" w:space="0" w:color="auto"/>
              <w:bottom w:val="single" w:sz="4" w:space="0" w:color="auto"/>
              <w:right w:val="single" w:sz="4" w:space="0" w:color="auto"/>
            </w:tcBorders>
            <w:shd w:val="clear" w:color="auto" w:fill="auto"/>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r>
      <w:tr w:rsidR="00036B28" w:rsidRPr="00036B28" w:rsidTr="00073052">
        <w:trPr>
          <w:trHeight w:val="57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XXXI.</w:t>
            </w:r>
          </w:p>
        </w:tc>
        <w:tc>
          <w:tcPr>
            <w:tcW w:w="1418"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 </w:t>
            </w:r>
          </w:p>
        </w:tc>
        <w:tc>
          <w:tcPr>
            <w:tcW w:w="4961" w:type="dxa"/>
            <w:tcBorders>
              <w:top w:val="nil"/>
              <w:left w:val="nil"/>
              <w:bottom w:val="single" w:sz="4" w:space="0" w:color="auto"/>
              <w:right w:val="single" w:sz="4" w:space="0" w:color="auto"/>
            </w:tcBorders>
            <w:shd w:val="clear" w:color="auto" w:fill="auto"/>
            <w:vAlign w:val="center"/>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 работ по соединению ИТП  с системами отопления, вентиляции и горячего водоснабжения</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комплекс</w:t>
            </w:r>
          </w:p>
        </w:tc>
        <w:tc>
          <w:tcPr>
            <w:tcW w:w="1134" w:type="dxa"/>
            <w:tcBorders>
              <w:top w:val="nil"/>
              <w:left w:val="nil"/>
              <w:bottom w:val="single" w:sz="4" w:space="0" w:color="auto"/>
              <w:right w:val="single" w:sz="4" w:space="0" w:color="auto"/>
            </w:tcBorders>
            <w:shd w:val="clear" w:color="auto" w:fill="auto"/>
            <w:noWrap/>
            <w:vAlign w:val="bottom"/>
            <w:hideMark/>
          </w:tcPr>
          <w:p w:rsidR="00036B28" w:rsidRPr="00036B28" w:rsidRDefault="00036B28" w:rsidP="00036B28">
            <w:pPr>
              <w:rPr>
                <w:rFonts w:ascii="Times New Roman" w:hAnsi="Times New Roman" w:cs="Times New Roman"/>
                <w:sz w:val="24"/>
                <w:szCs w:val="24"/>
              </w:rPr>
            </w:pPr>
            <w:r w:rsidRPr="00036B28">
              <w:rPr>
                <w:rFonts w:ascii="Times New Roman" w:hAnsi="Times New Roman" w:cs="Times New Roman"/>
                <w:sz w:val="24"/>
                <w:szCs w:val="24"/>
              </w:rPr>
              <w:t>1</w:t>
            </w:r>
          </w:p>
        </w:tc>
      </w:tr>
    </w:tbl>
    <w:p w:rsidR="00036B28" w:rsidRPr="00036B28" w:rsidRDefault="00036B28" w:rsidP="00036B28">
      <w:pPr>
        <w:rPr>
          <w:rFonts w:ascii="Times New Roman" w:hAnsi="Times New Roman" w:cs="Times New Roman"/>
          <w:sz w:val="24"/>
          <w:szCs w:val="24"/>
        </w:rPr>
      </w:pPr>
    </w:p>
    <w:p w:rsidR="002547BC" w:rsidRDefault="002547BC">
      <w:bookmarkStart w:id="0" w:name="_GoBack"/>
      <w:bookmarkEnd w:id="0"/>
    </w:p>
    <w:sectPr w:rsidR="002547BC">
      <w:headerReference w:type="even"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3B" w:rsidRPr="00036B28" w:rsidRDefault="00036B28" w:rsidP="00036B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12"/>
    <w:rsid w:val="00036B28"/>
    <w:rsid w:val="002547BC"/>
    <w:rsid w:val="00A6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B79557-423E-42A7-B31B-8F159504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13141</Words>
  <Characters>74904</Characters>
  <Application>Microsoft Office Word</Application>
  <DocSecurity>0</DocSecurity>
  <Lines>624</Lines>
  <Paragraphs>175</Paragraphs>
  <ScaleCrop>false</ScaleCrop>
  <Company/>
  <LinksUpToDate>false</LinksUpToDate>
  <CharactersWithSpaces>87870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Александра Геннадьевна</dc:creator>
  <cp:keywords/>
  <dc:description/>
  <cp:lastModifiedBy>Семёнова Александра Геннадьевна</cp:lastModifiedBy>
  <cp:revision>2</cp:revision>
  <dcterms:created xsi:type="dcterms:W3CDTF">2020-10-28T09:52:00Z</dcterms:created>
  <dcterms:modified xsi:type="dcterms:W3CDTF">2020-10-28T09:53:00Z</dcterms:modified>
</cp:coreProperties>
</file>