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83" w:rsidRPr="00917683" w:rsidRDefault="00917683" w:rsidP="009176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90464" w:rsidRPr="00590464" w:rsidRDefault="00590464" w:rsidP="00590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Поставка инвалидам специальных средств при нарушениях функций выделения в 2021 году</w:t>
      </w:r>
    </w:p>
    <w:p w:rsidR="00590464" w:rsidRPr="00917683" w:rsidRDefault="00590464" w:rsidP="005904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</w:t>
      </w:r>
      <w:r w:rsidR="003C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екта закупки</w:t>
      </w: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90464" w:rsidRPr="00590464" w:rsidRDefault="00590464" w:rsidP="00590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средства при нарушениях функций выделения (далее – ТСР) для лиц, страдающих нарушениями функции выделения, по медицинским показаниям. </w:t>
      </w:r>
    </w:p>
    <w:p w:rsidR="00590464" w:rsidRPr="00590464" w:rsidRDefault="00590464" w:rsidP="00590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поставляемого товара – </w:t>
      </w: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516 723</w:t>
      </w: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Однокомпонентный дренируемый калоприемник со встроенной плоской пластиной, 700</w:t>
      </w:r>
      <w:r w:rsidRPr="00590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Однокомпонентный дренируемый калоприемник педиатрический, без фильтра: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дренируемый стомный мешок неразъемный из непрозрачного/прозрачного многослойного, не пропускающего запах полиэтилена, с мягкой нетканой подложкой, с зажимом; со встроенной адгезивной пластиной на натуральной, гипоаллергенной гидроколлоидной основе с защитным покрытием, с вырезаемым под стому отверстием: нижняя граница - не менее 10 мм, верхняя граница - не более 35 мм включительно, (в соответствие с п. 5.2.5 ГОСТ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Однокомпонентный дренируемый калоприемник со встроенной плоской пластиной, 140 001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Однокомпонентный дренируемый калоприемник без фильтра: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дренируемый стомный мешок неразъемный из бесшумного многослойного, не пропускающего запах полиэтилена с нетканой подложкой, со встроенной термопластичной адгезивной пластиной на натуральной гипоаллергенной гидроколлоидной основе с защитным покрытием с вырезаемым под стому отверстием: нижняя граница - не более 19 мм, верхняя граница - не менее 60 мм и не более 70 мм включительно.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Выпускное отверстие мешка должно иметь запорный элемент, (в соответствие с п. 5.2.5 ГОСТ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Однокомпонентный дренируемый калоприемник со встроенной плоской пластиной, 20 001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Однокомпонентный дренируемый калоприемник с фильтром: 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дренируемый стомный мешок неразъемный из бесшумного многослойного, не пропускающего запах полиэтилена, со встроенной термопластичной адгезивной пластиной на натуральной гипоаллергенной гидроколлоидной основе с защитным покрытием с вырезаемым под стому отверстием: нижняя граница - не более 20 мм, верхняя граница - не менее 70 мм. Угольный фильтр - наличие.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Выпускное отверстие мешка должно иметь запорный элемент, (в соответствие с п. 5.2.5 ГОСТ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Однокомпонентный дренируемый калоприемник со встроенной плоской пластиной, 20 000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Однокомпонентный дренируемый калоприемник без фильтра: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дренируемый стомный мешок неразъемный из бесшумного многослойного, не пропускающего запах полиэтилена, со встроенной термопластичной адгезивной пластиной на натуральной гипоаллергенной гидроколлоидной основе с защитным покрытием с вырезаемым под стому отверстием: нижняя граница - не более </w:t>
      </w:r>
      <w:smartTag w:uri="urn:schemas-microsoft-com:office:smarttags" w:element="metricconverter">
        <w:smartTagPr>
          <w:attr w:name="ProductID" w:val="20 мм"/>
        </w:smartTagPr>
        <w:r w:rsidRPr="005904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мм</w:t>
        </w:r>
      </w:smartTag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верхняя граница - не менее 80 мм.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Выпускное отверстие мешка должно иметь запорный элемент, (в соответствие с п. 5.2.5 ГОСТ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Однокомпонентный дренируемый калоприемник со встроенной плоской пластиной, 600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Однокомпонентный дренируемый калоприемник послеоперационный: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дренируемый стомный мешок неразъемный из прозрачного многослойного, не пропускающего запах полиэтилена, наличие окна для инспекции и ухода за </w:t>
      </w:r>
      <w:proofErr w:type="spell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стомой</w:t>
      </w:r>
      <w:proofErr w:type="spell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мягкая нетканая подложка, встроенный сливной клапан, который можно подсоединить к любым дренажным системам, встроенная адгезивная пластина на натуральной, гипоаллергенной гидроколлоидной основе спиралевидной структуры, состоящая из двух чередующихся адгезивов с защитным покрытием, диапазон вырезаемого отверстия под стому не более 20 мм и не менее 100 мм, (в соответствие с п. 5.2.5 ГОСТ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Однокомпонентный дренируемый калоприемник со встроенной конвексной пластиной, 2 101 штук. 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Однокомпонентный дренируемый калоприемник с фильтром: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дренируемый стомный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 наклейками для фильтра; со встроенной овальной конвексной адгезивной пластиной с тиснением c двухслойным гипоаллергенным гидроколлоидным адгезивом, с защитным покрытием и шаблоном для вырезания отверстий под стому. Диапазон вырезаемого отверстия под стому: диаметр стартового отверстия не мене 8 мм и не более 20 мм, максимальный диаметр вырезаемого отверстия не менее 40 мм и не более 60 мм.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Выпускное отверстие мешка должно иметь запорный элемент, (в соответствие с п. 5.2.6 ГОСТ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Однокомпонентный недренируемый калоприемник со встроенной плоской пластиной, 2 700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Однокомпонентный недренируемый калоприемник с фильтром: 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недренируемый стомный мешок неразъемный из многослойного, не пропускающего запах полиэтилена, с мягкой нетканой подложкой,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фильтром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встроенной адгезивной пластиной на гипоаллергенной гидроколлоидной основе, c клеевым слоем, с защитным покрытием, с вырезаемым под стому отверстием нижняя граница - не более 19 мм, верхняя граница - не менее 60 мм и не более 70 мм включительно, (в соответствие с п. 5.2.1 ГОСТ Р 58237-2018).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Адгезивная пластина, плоская для двухкомпонентного дренируемого калоприемника, 10 000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Адгезивная пластина плоской формы гипоаллергенная гидроколлоидная с защитным покрытием, с вырезаемым отверстием под стому, с фланецем для крепления мешка соответствующим фланцу мешка. Размер (диаметр) фланца в диапазоне не менее </w:t>
      </w:r>
      <w:smartTag w:uri="urn:schemas-microsoft-com:office:smarttags" w:element="metricconverter">
        <w:smartTagPr>
          <w:attr w:name="ProductID" w:val="38 мм"/>
        </w:smartTagPr>
        <w:r w:rsidRPr="005904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 мм</w:t>
        </w:r>
      </w:smartTag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60 мм включительно (не менее 3-х типоразмеров (конкретный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определяется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индивидуальной потребности инвалида)), (в соответствие с п. 5.2.7 ГОСТ Р 58237-2018). 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Адгезивная пластина должна быть функционально совместима с позицией № 9 «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дренируемый для двухкомпонентного дренируемого калоприемника».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Мешок дренируемый для двухкомпонентного дренируемого </w:t>
      </w:r>
      <w:proofErr w:type="gramStart"/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калоприемника,   </w:t>
      </w:r>
      <w:proofErr w:type="gramEnd"/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30 000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стомный разъемный, </w:t>
      </w:r>
      <w:proofErr w:type="spell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гермитичный</w:t>
      </w:r>
      <w:proofErr w:type="spell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дренируемый из непрозрачного многослойного, не пропускающего запах полиэтилена, с мягкой нетканой подложкой, с зажимом, с фланцем для крепления мешка к пластине, соответствующим фланцу пластины. Размер (диаметр) фланца в диапазоне не менее </w:t>
      </w:r>
      <w:smartTag w:uri="urn:schemas-microsoft-com:office:smarttags" w:element="metricconverter">
        <w:smartTagPr>
          <w:attr w:name="ProductID" w:val="38 мм"/>
        </w:smartTagPr>
        <w:r w:rsidRPr="005904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 мм</w:t>
        </w:r>
      </w:smartTag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60 мм включительно (не менее 3-х типоразмеров (конкретный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определяется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индивидуальной потребности инвалида)), (в соответствие с п. 5.2.7 ГОСТ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Адгезивная пластина, плоская для двухкомпонентного дренируемого калоприемника, 2 900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Адгезивная пластина плоской формы гипоаллергенная гидроколлоидная с защитным покрытием, с вырезаемым отверстием под стому, с фланецем для крепления мешка соответствующим фланцу мешка. Размер (диаметр) фланца в диапазоне не менее 70 мм и не более 90 мм включительно (не менее 2-х типоразмеров (конкретный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определяется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индивидуальной потребности инвалида)), (в соответствие с п. 5.2.7 ГОСТ Р 58237-2018). 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Адгезивная пластина должна быть функционально совместима с позицией № 11 «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дренируемый для двухкомпонентного дренируемого калоприемника».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Мешок дренируемый для двухкомпонентного дренируемого </w:t>
      </w:r>
      <w:proofErr w:type="gramStart"/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калоприемника,   </w:t>
      </w:r>
      <w:proofErr w:type="gramEnd"/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8 700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стомный разъемный, </w:t>
      </w:r>
      <w:proofErr w:type="spell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гермитичный</w:t>
      </w:r>
      <w:proofErr w:type="spell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дренируемый из непрозрачного многослойного, не пропускающего запах полиэтилена, с мягкой нетканой подложкой, с зажимом, с фланцем для крепления мешка к пластине, соответствующим фланцу пластины. Размер (диаметр) фланца в диапазоне не менее 70 мм и не более 90 мм включительно (не менее 2-х типоразмеров (конкретный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определяется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индивидуальной потребности инвалида)) (в соответствие с п. 5.2.7 ГОСТ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Адгезивная пластина, конвексная для двухкомпонентного дренируемого калоприемника для втянутых стом, 320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Адгезивная пластина конвексная гипоаллергенная гидроколлоидная для втянутых стом, с вырезаемым отверстием под стому, с защитным покрытием, с креплением для пояса, с шаблоном для вырезания отверстий под стому, с фланцем для крепления мешка соответствующим фланцу мешка. Размер (диаметр) фланца в диапазоне не менее 45 мм и не более </w:t>
      </w:r>
      <w:smartTag w:uri="urn:schemas-microsoft-com:office:smarttags" w:element="metricconverter">
        <w:smartTagPr>
          <w:attr w:name="ProductID" w:val="60 мм"/>
        </w:smartTagPr>
        <w:r w:rsidRPr="005904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мм</w:t>
        </w:r>
      </w:smartTag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(в соответствие с п. 5.2.8 ГОСТ Р 58237-2018). 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Адгезивная пластина должна быть функционально совместима с позицией № 13 «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дренируемый для двухкомпонентного дренируемого калоприемника для втянутых стом».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Мешок дренируемый для двухкомпонентного дренируемого калоприемника для втянутых стом, 960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разъемный, стомный дренируемый из непрозрачного многослойного, не пропускающего запах полиэтилена, с фильтром, с мягкой нетканой подложкой, с клеящимся зажимом, с фланцевым кольцом-защелкой для крепления мешка к пластине, соответствующим фланцу пластины. Размер (диаметр) фланца в диапазоне не менее 45 мм и не более </w:t>
      </w:r>
      <w:smartTag w:uri="urn:schemas-microsoft-com:office:smarttags" w:element="metricconverter">
        <w:smartTagPr>
          <w:attr w:name="ProductID" w:val="60 мм"/>
        </w:smartTagPr>
        <w:r w:rsidRPr="005904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мм</w:t>
        </w:r>
      </w:smartTag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(в соответствие с п. 5.2.8 ГОСТ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Адгезивная пластина, плоская для двухкомпонентного недренируемого калоприемника, 800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Адгезивная пластина плоская гипоаллергенная гидроколлоидная с защитным покрытием, с вырезаемым отверстием под стому, с шаблоном для вырезания отверстий под стому, с фланцевым кольцом для крепления мешка соответствующим фланцу мешка. Размер (диаметр) фланца в диапазоне не менее 40 мм и не более 60 мм включительно (не менее 2-х типоразмеров (конкретный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определяется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индивидуальной потребности инвалида)), (в соответствие с п. 5.2.3 ГОСТ Р 58237-2018).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Адгезивная пластина должна быть функционально совместима с позицией № 15 «Мешок недренируемый для двухкомпонентного недренируемого калоприемника».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Мешок недренируемый для двухкомпонентного недренируемого калоприемника, 4 000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разъемный, стомный недренируемый из многослойного, не пропускающего запах полиэтилена, с мягкой нетканой подложкой,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фильтром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фланцем для крепления мешка к пластине, соответствующим фланцу пластины. Размер (диаметр) фланца в диапазоне не менее 40 мм и не более 60 мм включительно (не менее 2-х типоразмеров (конкретный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определяется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индивидуальной потребности инвалида)), (в соответствие с п. 5.2.3 ГОСТ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Паста-герметик для защиты и выравнивания кожи вокруг стомы в </w:t>
      </w:r>
      <w:proofErr w:type="gramStart"/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тубе,   </w:t>
      </w:r>
      <w:proofErr w:type="gramEnd"/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7 001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>Моделируемая паста полужидкой консистенции для защиты кожи, герметизации пластины уроприемников и калоприемников, выравнивания кожи вокруг стомы.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 xml:space="preserve">Форма выпуска – в тубе, масса средства не менее 60 гр., (в соответствии с п. </w:t>
      </w:r>
      <w:proofErr w:type="gramStart"/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>5.6.5.1  ГОСТ</w:t>
      </w:r>
      <w:proofErr w:type="gramEnd"/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 xml:space="preserve">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Паста-герметик для защиты и выравнивания кожи вокруг стомы в </w:t>
      </w:r>
      <w:proofErr w:type="gramStart"/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полосках,   </w:t>
      </w:r>
      <w:proofErr w:type="gramEnd"/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1 010 штук.</w:t>
      </w:r>
    </w:p>
    <w:p w:rsidR="00590464" w:rsidRPr="00590464" w:rsidRDefault="00590464" w:rsidP="00590464">
      <w:p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>Моделируемая паста плотной - эластичной консистенции в полосках для защиты кожи, герметизации пластины уроприемников и калоприемников, выравнивания кожи вокруг стомы.</w:t>
      </w:r>
    </w:p>
    <w:p w:rsidR="00590464" w:rsidRPr="00590464" w:rsidRDefault="00590464" w:rsidP="00590464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выпуска – полоска массой не менее 6 гр. в индивидуальной упаковке, </w:t>
      </w:r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 xml:space="preserve">(в соответствии с п. </w:t>
      </w:r>
      <w:proofErr w:type="gramStart"/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>5.6.5.2  ГОСТ</w:t>
      </w:r>
      <w:proofErr w:type="gramEnd"/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 xml:space="preserve">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 защитный в тубе, 8 000 штук.</w:t>
      </w:r>
    </w:p>
    <w:p w:rsidR="00590464" w:rsidRPr="00590464" w:rsidRDefault="00590464" w:rsidP="00590464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>Профилактическое и заживляющее средство при раздражениях кожи вокруг стомы. Крем должен быть водоотталкивающим, должен смягчать кожу, восстанавливать нормальный уровень рН кожи, предохранять ее от повреждения.</w:t>
      </w:r>
    </w:p>
    <w:p w:rsidR="00590464" w:rsidRPr="00590464" w:rsidRDefault="00590464" w:rsidP="00590464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выпуска – в тубе, объем средства не менее 60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мл.,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>(в соответствии с п. 5.6.1  ГОСТ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Очиститель для кожи в форме салфеток, 130 100 штук.</w:t>
      </w:r>
    </w:p>
    <w:p w:rsidR="00590464" w:rsidRPr="00590464" w:rsidRDefault="00590464" w:rsidP="00590464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очищения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кожи вокруг стомы предназначено для удаления с кожи остатков адгезивов.</w:t>
      </w:r>
    </w:p>
    <w:p w:rsidR="00590464" w:rsidRPr="00590464" w:rsidRDefault="00590464" w:rsidP="00590464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выпуска – одноразовые салфетки в индивидуальных упаковках, </w:t>
      </w:r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 xml:space="preserve">(в соответствии с п. </w:t>
      </w:r>
      <w:proofErr w:type="gramStart"/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>5.6.4  ГОСТ</w:t>
      </w:r>
      <w:proofErr w:type="gramEnd"/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 xml:space="preserve">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Защитная пленка в форме салфеток, 120 000 штук</w:t>
      </w: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464" w:rsidRPr="00590464" w:rsidRDefault="00590464" w:rsidP="00590464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Защитное,  водоотталкивающее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средство, предохраняющее кожу вокруг стомы от агрессивного воздействия выделений из стомы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воды.</w:t>
      </w:r>
    </w:p>
    <w:p w:rsidR="00590464" w:rsidRPr="00590464" w:rsidRDefault="00590464" w:rsidP="00590464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выпуска – влажные одноразовые салфетки в индивидуальных упаковках, (в соответствии с п.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5.6.6  ГОСТ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Очиститель для кожи во флаконе, 1 700 штук.</w:t>
      </w:r>
    </w:p>
    <w:p w:rsidR="00590464" w:rsidRPr="00590464" w:rsidRDefault="00590464" w:rsidP="00590464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>Средство для очищения поверхности кожи вокруг стомы предназначено для удаления с кожи остатков адгезивов.</w:t>
      </w:r>
    </w:p>
    <w:p w:rsidR="00590464" w:rsidRPr="00590464" w:rsidRDefault="00590464" w:rsidP="00590464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 xml:space="preserve">Форма выпуска – во флаконе, объем средства не менее 180 </w:t>
      </w:r>
      <w:proofErr w:type="gramStart"/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>мл.,</w:t>
      </w:r>
      <w:proofErr w:type="gramEnd"/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 xml:space="preserve"> (в соответствии с п. 5.6.4  ГОСТ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Защитная пленка во флаконе, 650 штук.</w:t>
      </w:r>
    </w:p>
    <w:p w:rsidR="00590464" w:rsidRPr="00590464" w:rsidRDefault="00590464" w:rsidP="00590464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</w:pPr>
      <w:proofErr w:type="gramStart"/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>Защитное,  водоотталкивающее</w:t>
      </w:r>
      <w:proofErr w:type="gramEnd"/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 xml:space="preserve"> средство, предохраняющее кожу вокруг стомы от агрессивного воздействия выделений из стомы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воды.</w:t>
      </w:r>
    </w:p>
    <w:p w:rsidR="00590464" w:rsidRPr="00590464" w:rsidRDefault="00590464" w:rsidP="00590464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выпуска – во флаконе, объем средства не менее 50 мл, (в соответствии с п.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5.6.6  ГОСТ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Пудра (порошок) абсорбирующая в тубе, 1 181 штук.</w:t>
      </w:r>
    </w:p>
    <w:p w:rsidR="00590464" w:rsidRPr="00590464" w:rsidRDefault="00590464" w:rsidP="00590464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ahoma"/>
          <w:color w:val="212121"/>
          <w:spacing w:val="-1"/>
          <w:sz w:val="24"/>
          <w:szCs w:val="24"/>
          <w:lang w:eastAsia="ru-RU"/>
        </w:rPr>
        <w:t>Мелкодисперсное абсорбирующее вещество для ухода за раздраженной мокнущей кожей вокруг стомы</w:t>
      </w: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464" w:rsidRPr="00590464" w:rsidRDefault="00590464" w:rsidP="00590464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выпуска – туба, масса средства не менее 25 гр., (в соответствии с п.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5.6.2  ГОСТ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</w:t>
      </w: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58237-2018).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Анальный тампон (средство ухода при недержании кала), 2 300 шт.</w:t>
      </w:r>
    </w:p>
    <w:p w:rsidR="00590464" w:rsidRPr="00590464" w:rsidRDefault="00590464" w:rsidP="00590464">
      <w:pPr>
        <w:suppressAutoHyphens/>
        <w:autoSpaceDE w:val="0"/>
        <w:autoSpaceDN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Анальный тампон из вспененного полиуретана, покрытый растворимой пленкой, со шнуром для удаления тампона из хлопка имеет форму и размер анальной свечи. Размер большой 45 мм или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 37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(в зависимости от индивидуальных потребностей инвалида), (в соответствии с п. 3.47  ГОСТ Р 58235-2018).</w:t>
      </w:r>
    </w:p>
    <w:p w:rsidR="00590464" w:rsidRPr="00590464" w:rsidRDefault="00590464" w:rsidP="00590464">
      <w:pPr>
        <w:suppressAutoHyphens/>
        <w:autoSpaceDE w:val="0"/>
        <w:autoSpaceDN w:val="0"/>
        <w:adjustRightInd w:val="0"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464" w:rsidRPr="00590464" w:rsidRDefault="00590464" w:rsidP="00590464">
      <w:pPr>
        <w:widowControl w:val="0"/>
        <w:numPr>
          <w:ilvl w:val="0"/>
          <w:numId w:val="1"/>
        </w:numPr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Тампон для стомы, 998 штук</w:t>
      </w:r>
    </w:p>
    <w:p w:rsidR="006C4291" w:rsidRDefault="00590464" w:rsidP="00917683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Тампон из полиуретана, покрытый </w:t>
      </w:r>
      <w:proofErr w:type="gramStart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влагорасстворимой  пленкой</w:t>
      </w:r>
      <w:proofErr w:type="gramEnd"/>
      <w:r w:rsidRPr="00590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длиной не менее 35 мм, под стому различных размеров (в зависимости от индивидуальных потребностей инвалида), со встроенной плоской гипоаллергенной гидроколлоидной адгезивной пластиной  спиралевидной структуры, состоящей из двух чередующихся адгезивов,  с защитным покрытием и с угольным фильтром, (в соответствии с п. 5.4.2  ГОСТ Р 58237-2018).</w:t>
      </w:r>
    </w:p>
    <w:p w:rsidR="00917683" w:rsidRPr="00917683" w:rsidRDefault="00917683" w:rsidP="00917683">
      <w:pPr>
        <w:widowControl w:val="0"/>
        <w:suppressAutoHyphens/>
        <w:spacing w:after="0" w:line="240" w:lineRule="auto"/>
        <w:ind w:left="98" w:firstLine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DB3" w:rsidRPr="00DB5DB3" w:rsidRDefault="00DB5DB3" w:rsidP="00DB5D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товара:</w:t>
      </w:r>
    </w:p>
    <w:p w:rsidR="00DB5DB3" w:rsidRPr="00DB5DB3" w:rsidRDefault="00DB5DB3" w:rsidP="00DB5D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получения от Заказчика реестра получателей Товара </w:t>
      </w:r>
      <w:r w:rsidRPr="00DB5DB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до 10 августа 2021 года</w:t>
      </w:r>
      <w:r w:rsidRPr="00DB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Поставка товара Получателям </w:t>
      </w:r>
      <w:r w:rsidRPr="00DB5DB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не должна превышать </w:t>
      </w:r>
      <w:r w:rsidRPr="00DB5DB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30</w:t>
      </w:r>
      <w:r w:rsidRPr="00DB5DB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календарных дней</w:t>
      </w:r>
      <w:r w:rsidRPr="00DB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DB5DB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7</w:t>
      </w:r>
      <w:r w:rsidRPr="00DB5DB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календарных дней </w:t>
      </w:r>
      <w:r w:rsidRPr="00DB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получения</w:t>
      </w:r>
      <w:r w:rsidRPr="00DB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реестра получателей Товара.</w:t>
      </w:r>
    </w:p>
    <w:p w:rsidR="003C13A6" w:rsidRDefault="003C13A6" w:rsidP="00DB5D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B3" w:rsidRPr="00DB5DB3" w:rsidRDefault="00DB5DB3" w:rsidP="00DB5D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</w:p>
    <w:p w:rsidR="00DB5DB3" w:rsidRPr="00DB5DB3" w:rsidRDefault="00DB5DB3" w:rsidP="00DB5D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B5DB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Поставка товара осуществляется в пределах Омской области по месту жительства Получателя или в пунктах выдачи (по выбору Получателя).</w:t>
      </w:r>
    </w:p>
    <w:p w:rsidR="00DB5DB3" w:rsidRPr="00DB5DB3" w:rsidRDefault="00DB5DB3" w:rsidP="00DB5D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Получателем способа получения Товара через пункт выдачи Товара:</w:t>
      </w:r>
    </w:p>
    <w:p w:rsidR="00DB5DB3" w:rsidRPr="00DB5DB3" w:rsidRDefault="00DB5DB3" w:rsidP="00DB5D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</w:p>
    <w:p w:rsidR="00DB5DB3" w:rsidRPr="00DB5DB3" w:rsidRDefault="00DB5DB3" w:rsidP="00DB5D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график работы пунктов выдачи Товара, включая работу в один из выходных дней.</w:t>
      </w:r>
    </w:p>
    <w:p w:rsidR="00DB5DB3" w:rsidRPr="00DB5DB3" w:rsidRDefault="00DB5DB3" w:rsidP="00DB5DB3">
      <w:pPr>
        <w:widowControl w:val="0"/>
        <w:tabs>
          <w:tab w:val="left" w:pos="5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выдачи Товара и склад Поставщика должны быть оснащены видеокамерами.</w:t>
      </w:r>
    </w:p>
    <w:p w:rsidR="00DB5DB3" w:rsidRPr="00917683" w:rsidRDefault="00DB5DB3" w:rsidP="00DB5DB3">
      <w:pPr>
        <w:suppressAutoHyphens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5DB3" w:rsidRPr="00DB5DB3" w:rsidRDefault="00DB5DB3" w:rsidP="00DB5DB3">
      <w:pPr>
        <w:suppressAutoHyphens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качеству, техническим, функциональным характеристикам:</w:t>
      </w:r>
    </w:p>
    <w:p w:rsidR="00DB5DB3" w:rsidRPr="00DB5DB3" w:rsidRDefault="00DB5DB3" w:rsidP="00DB5D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DB5DB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ТСР должно иметь действующее </w:t>
      </w:r>
      <w:r w:rsidRPr="00DB5DB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регистрационное удостоверение, </w:t>
      </w:r>
      <w:r w:rsidRPr="00DB5DB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DB5DB3" w:rsidRPr="00DB5DB3" w:rsidRDefault="00DB5DB3" w:rsidP="00DB5D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Специальные средства при нарушениях функций выделения</w:t>
      </w:r>
      <w:r w:rsidRPr="00DB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DB5DB3" w:rsidRPr="00DB5DB3" w:rsidRDefault="00DB5DB3" w:rsidP="00DB5D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DB5DB3" w:rsidRPr="00DB5DB3" w:rsidRDefault="00DB5DB3" w:rsidP="00DB5D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DB5DB3" w:rsidRPr="00917683" w:rsidRDefault="00DB5DB3" w:rsidP="00DB5D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3A6" w:rsidRDefault="003C13A6" w:rsidP="00DB5D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3A6" w:rsidRDefault="003C13A6" w:rsidP="00DB5D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DB3" w:rsidRPr="00DB5DB3" w:rsidRDefault="00DB5DB3" w:rsidP="00DB5D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B5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комплектности, маркировке, упаковке ТСР:</w:t>
      </w:r>
    </w:p>
    <w:p w:rsidR="00917683" w:rsidRPr="00917683" w:rsidRDefault="00917683" w:rsidP="00917683">
      <w:pPr>
        <w:keepNext/>
        <w:suppressAutoHyphens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</w:t>
      </w:r>
      <w:r w:rsidRPr="00917683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овка </w:t>
      </w:r>
      <w:r w:rsidRPr="0091768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специальных средств при нарушениях функций выделения</w:t>
      </w:r>
      <w:r w:rsidRP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683">
        <w:rPr>
          <w:rFonts w:ascii="Times New Roman" w:eastAsia="Arial CYR" w:hAnsi="Times New Roman" w:cs="Times New Roman"/>
          <w:sz w:val="24"/>
          <w:szCs w:val="24"/>
          <w:lang w:eastAsia="ru-RU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917683" w:rsidRPr="00917683" w:rsidRDefault="00917683" w:rsidP="00917683">
      <w:pPr>
        <w:keepNext/>
        <w:suppressAutoHyphens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917683">
        <w:rPr>
          <w:rFonts w:ascii="Times New Roman" w:eastAsia="Arial CYR" w:hAnsi="Times New Roman" w:cs="Times New Roman"/>
          <w:sz w:val="24"/>
          <w:szCs w:val="24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17683" w:rsidRPr="00917683" w:rsidRDefault="00917683" w:rsidP="009176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917683">
        <w:rPr>
          <w:rFonts w:ascii="Times New Roman" w:eastAsia="Arial CYR" w:hAnsi="Times New Roman" w:cs="Times New Roman"/>
          <w:sz w:val="24"/>
          <w:szCs w:val="24"/>
          <w:lang w:eastAsia="ru-RU"/>
        </w:rPr>
        <w:t>При передаче изделия Поставщик обязан разъяснить Получателю условия и требования к эксплуатации изделия</w:t>
      </w:r>
    </w:p>
    <w:p w:rsidR="00917683" w:rsidRDefault="00917683" w:rsidP="009176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17683" w:rsidRPr="00917683" w:rsidRDefault="00917683" w:rsidP="009176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b/>
          <w:sz w:val="24"/>
          <w:szCs w:val="24"/>
          <w:lang w:eastAsia="ru-RU"/>
        </w:rPr>
      </w:pPr>
      <w:r w:rsidRPr="00917683">
        <w:rPr>
          <w:rFonts w:ascii="Times New Roman" w:eastAsia="Arial CYR" w:hAnsi="Times New Roman" w:cs="Times New Roman"/>
          <w:b/>
          <w:sz w:val="24"/>
          <w:szCs w:val="24"/>
          <w:lang w:eastAsia="ru-RU"/>
        </w:rPr>
        <w:t>Гарантии качества:</w:t>
      </w:r>
    </w:p>
    <w:p w:rsidR="00917683" w:rsidRPr="00917683" w:rsidRDefault="00917683" w:rsidP="00917683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17683" w:rsidRPr="00917683" w:rsidRDefault="00917683" w:rsidP="00917683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гарантирует, что поставляемый товар соответствует </w:t>
      </w:r>
      <w:proofErr w:type="gramStart"/>
      <w:r w:rsidRP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  на</w:t>
      </w:r>
      <w:proofErr w:type="gramEnd"/>
      <w:r w:rsidRP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виды товара, а также требованиям технического задания.</w:t>
      </w:r>
    </w:p>
    <w:p w:rsidR="00917683" w:rsidRPr="00917683" w:rsidRDefault="00917683" w:rsidP="00917683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Остаточный срок хранения (срок годности) устанавливается со дня выдачи товара Получателю и составляет 12 (двенадцать) месяцев. </w:t>
      </w:r>
    </w:p>
    <w:p w:rsidR="00917683" w:rsidRPr="00917683" w:rsidRDefault="00917683" w:rsidP="00917683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17683" w:rsidRPr="00917683" w:rsidRDefault="00917683" w:rsidP="00917683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осуществления замены товара не должен превышать </w:t>
      </w:r>
      <w:r w:rsidRPr="0091768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</w:t>
      </w:r>
      <w:r w:rsidRP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обращения Получателя (Заказчика).</w:t>
      </w:r>
    </w:p>
    <w:p w:rsidR="00917683" w:rsidRPr="00917683" w:rsidRDefault="00917683" w:rsidP="00917683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17683" w:rsidRPr="00917683" w:rsidRDefault="00917683" w:rsidP="00917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917683" w:rsidRPr="00917683" w:rsidRDefault="00917683">
      <w:pPr>
        <w:rPr>
          <w:sz w:val="24"/>
          <w:szCs w:val="24"/>
        </w:rPr>
      </w:pPr>
    </w:p>
    <w:sectPr w:rsidR="00917683" w:rsidRPr="00917683" w:rsidSect="00917683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6C"/>
    <w:rsid w:val="003C13A6"/>
    <w:rsid w:val="00590464"/>
    <w:rsid w:val="006C4291"/>
    <w:rsid w:val="00917683"/>
    <w:rsid w:val="00DB5DB3"/>
    <w:rsid w:val="00E6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12B89-7A28-4259-94BE-A99EAC1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4</cp:revision>
  <dcterms:created xsi:type="dcterms:W3CDTF">2020-11-19T09:26:00Z</dcterms:created>
  <dcterms:modified xsi:type="dcterms:W3CDTF">2020-11-19T11:00:00Z</dcterms:modified>
</cp:coreProperties>
</file>