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4F2140" w:rsidRDefault="00E35808" w:rsidP="009226AD">
      <w:pPr>
        <w:jc w:val="both"/>
        <w:rPr>
          <w:b/>
          <w:sz w:val="26"/>
          <w:szCs w:val="26"/>
        </w:rPr>
      </w:pPr>
    </w:p>
    <w:p w:rsidR="009226AD" w:rsidRPr="007463B3" w:rsidRDefault="009226AD" w:rsidP="009226AD">
      <w:pPr>
        <w:spacing w:after="160" w:line="259" w:lineRule="auto"/>
        <w:jc w:val="both"/>
        <w:rPr>
          <w:rFonts w:eastAsia="Andale Sans UI"/>
          <w:kern w:val="1"/>
          <w:sz w:val="26"/>
          <w:szCs w:val="26"/>
          <w:lang w:eastAsia="ar-SA"/>
        </w:rPr>
      </w:pPr>
      <w:r w:rsidRPr="007463B3">
        <w:rPr>
          <w:b/>
          <w:bCs/>
          <w:kern w:val="1"/>
          <w:sz w:val="26"/>
          <w:szCs w:val="26"/>
        </w:rPr>
        <w:t xml:space="preserve">Место выполнения работ: </w:t>
      </w:r>
      <w:r w:rsidR="00353703" w:rsidRPr="007463B3">
        <w:rPr>
          <w:rFonts w:eastAsia="Andale Sans UI"/>
          <w:kern w:val="1"/>
          <w:sz w:val="26"/>
          <w:szCs w:val="26"/>
          <w:lang w:eastAsia="ar-SA"/>
        </w:rPr>
        <w:t>Осуществить снятие мерок, примерку и выдачу готовых Изделий в специализированных помещениях на территории Ханты-Мансийского автономного округа-Югры или по месту жительства Получателя (по согласованию с Получателем)</w:t>
      </w:r>
    </w:p>
    <w:p w:rsidR="001D4C81" w:rsidRPr="007463B3" w:rsidRDefault="009226AD" w:rsidP="009A4C9B">
      <w:pPr>
        <w:spacing w:after="160" w:line="259" w:lineRule="auto"/>
        <w:jc w:val="both"/>
        <w:rPr>
          <w:rFonts w:eastAsia="Andale Sans UI"/>
          <w:kern w:val="1"/>
          <w:sz w:val="26"/>
          <w:szCs w:val="26"/>
          <w:lang w:eastAsia="ar-SA"/>
        </w:rPr>
      </w:pPr>
      <w:r w:rsidRPr="007463B3">
        <w:rPr>
          <w:b/>
          <w:bCs/>
          <w:kern w:val="1"/>
          <w:sz w:val="26"/>
          <w:szCs w:val="26"/>
        </w:rPr>
        <w:t xml:space="preserve">Сроки выполнения работ: </w:t>
      </w:r>
      <w:r w:rsidR="00353703" w:rsidRPr="007463B3">
        <w:rPr>
          <w:rFonts w:eastAsia="Andale Sans UI"/>
          <w:kern w:val="1"/>
          <w:sz w:val="26"/>
          <w:szCs w:val="26"/>
          <w:lang w:eastAsia="ar-SA"/>
        </w:rPr>
        <w:t>Выдать готовое изделие, соответствующее техническому заданию контракта непосредственно Получателю не позднее 30 ноября 2021 года.</w:t>
      </w:r>
    </w:p>
    <w:p w:rsidR="00D7115C" w:rsidRPr="007463B3" w:rsidRDefault="00D7115C" w:rsidP="009A4C9B">
      <w:pPr>
        <w:spacing w:after="160" w:line="259" w:lineRule="auto"/>
        <w:jc w:val="both"/>
        <w:rPr>
          <w:sz w:val="26"/>
          <w:szCs w:val="26"/>
        </w:rPr>
      </w:pPr>
      <w:r w:rsidRPr="007463B3">
        <w:rPr>
          <w:b/>
          <w:sz w:val="26"/>
          <w:szCs w:val="26"/>
        </w:rPr>
        <w:t>Наименование, характеристики и количество поставляемых товаров</w:t>
      </w:r>
      <w:r w:rsidRPr="007463B3">
        <w:rPr>
          <w:sz w:val="26"/>
          <w:szCs w:val="26"/>
        </w:rPr>
        <w:t>, объем выполняемых работ, оказываемых услуг:</w:t>
      </w:r>
      <w:bookmarkStart w:id="0" w:name="_GoBack"/>
      <w:bookmarkEnd w:id="0"/>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584"/>
        <w:gridCol w:w="5477"/>
        <w:gridCol w:w="1906"/>
        <w:gridCol w:w="835"/>
      </w:tblGrid>
      <w:tr w:rsidR="001D4C81" w:rsidRPr="00CC036E" w:rsidTr="006E6A11">
        <w:trPr>
          <w:trHeight w:val="345"/>
        </w:trPr>
        <w:tc>
          <w:tcPr>
            <w:tcW w:w="197" w:type="pct"/>
            <w:vMerge w:val="restart"/>
            <w:vAlign w:val="center"/>
          </w:tcPr>
          <w:p w:rsidR="001D4C81" w:rsidRPr="00CC036E" w:rsidRDefault="001D4C81" w:rsidP="006E6A11">
            <w:pPr>
              <w:widowControl w:val="0"/>
              <w:suppressAutoHyphens/>
              <w:jc w:val="center"/>
              <w:rPr>
                <w:rFonts w:eastAsia="Lucida Sans Unicode" w:cs="Tahoma"/>
                <w:color w:val="000000"/>
                <w:kern w:val="1"/>
                <w:sz w:val="20"/>
                <w:szCs w:val="20"/>
                <w:lang w:val="en-US" w:eastAsia="en-US" w:bidi="en-US"/>
              </w:rPr>
            </w:pPr>
            <w:r w:rsidRPr="00CC036E">
              <w:rPr>
                <w:rFonts w:eastAsia="Lucida Sans Unicode" w:cs="Tahoma"/>
                <w:color w:val="000000"/>
                <w:kern w:val="1"/>
                <w:sz w:val="20"/>
                <w:szCs w:val="20"/>
                <w:lang w:val="en-US" w:eastAsia="en-US" w:bidi="en-US"/>
              </w:rPr>
              <w:t>№</w:t>
            </w:r>
          </w:p>
          <w:p w:rsidR="001D4C81" w:rsidRPr="00CC036E" w:rsidRDefault="001D4C81" w:rsidP="006E6A11">
            <w:pPr>
              <w:widowControl w:val="0"/>
              <w:suppressAutoHyphens/>
              <w:jc w:val="center"/>
              <w:rPr>
                <w:rFonts w:eastAsia="Lucida Sans Unicode" w:cs="Tahoma"/>
                <w:color w:val="000000"/>
                <w:kern w:val="1"/>
                <w:sz w:val="20"/>
                <w:szCs w:val="20"/>
                <w:lang w:val="en-US" w:eastAsia="en-US" w:bidi="en-US"/>
              </w:rPr>
            </w:pPr>
            <w:r w:rsidRPr="00CC036E">
              <w:rPr>
                <w:rFonts w:eastAsia="Lucida Sans Unicode" w:cs="Tahoma"/>
                <w:color w:val="000000"/>
                <w:kern w:val="1"/>
                <w:sz w:val="20"/>
                <w:szCs w:val="20"/>
                <w:lang w:val="en-US" w:eastAsia="en-US" w:bidi="en-US"/>
              </w:rPr>
              <w:t>п/п</w:t>
            </w:r>
          </w:p>
        </w:tc>
        <w:tc>
          <w:tcPr>
            <w:tcW w:w="776" w:type="pct"/>
            <w:vMerge w:val="restart"/>
            <w:vAlign w:val="center"/>
          </w:tcPr>
          <w:p w:rsidR="001D4C81" w:rsidRPr="00CC036E" w:rsidRDefault="001D4C81" w:rsidP="006E6A11">
            <w:pPr>
              <w:widowControl w:val="0"/>
              <w:suppressAutoHyphens/>
              <w:jc w:val="center"/>
              <w:rPr>
                <w:rFonts w:eastAsia="Lucida Sans Unicode" w:cs="Tahoma"/>
                <w:color w:val="000000"/>
                <w:kern w:val="1"/>
                <w:sz w:val="20"/>
                <w:szCs w:val="20"/>
                <w:lang w:val="en-US" w:eastAsia="en-US" w:bidi="en-US"/>
              </w:rPr>
            </w:pPr>
            <w:proofErr w:type="spellStart"/>
            <w:r w:rsidRPr="00CC036E">
              <w:rPr>
                <w:rFonts w:eastAsia="Lucida Sans Unicode" w:cs="Tahoma"/>
                <w:color w:val="000000"/>
                <w:kern w:val="1"/>
                <w:sz w:val="20"/>
                <w:szCs w:val="20"/>
                <w:lang w:val="en-US" w:eastAsia="en-US" w:bidi="en-US"/>
              </w:rPr>
              <w:t>Наименование</w:t>
            </w:r>
            <w:proofErr w:type="spellEnd"/>
            <w:r w:rsidRPr="00CC036E">
              <w:rPr>
                <w:rFonts w:eastAsia="Lucida Sans Unicode" w:cs="Tahoma"/>
                <w:color w:val="000000"/>
                <w:kern w:val="1"/>
                <w:sz w:val="20"/>
                <w:szCs w:val="20"/>
                <w:lang w:val="en-US" w:eastAsia="en-US" w:bidi="en-US"/>
              </w:rPr>
              <w:t xml:space="preserve"> </w:t>
            </w:r>
          </w:p>
        </w:tc>
        <w:tc>
          <w:tcPr>
            <w:tcW w:w="3618" w:type="pct"/>
            <w:gridSpan w:val="2"/>
          </w:tcPr>
          <w:p w:rsidR="001D4C81" w:rsidRPr="00CC036E" w:rsidRDefault="001D4C81" w:rsidP="006E6A11">
            <w:pPr>
              <w:widowControl w:val="0"/>
              <w:suppressAutoHyphens/>
              <w:autoSpaceDE w:val="0"/>
              <w:autoSpaceDN w:val="0"/>
              <w:adjustRightInd w:val="0"/>
              <w:jc w:val="center"/>
              <w:rPr>
                <w:rFonts w:eastAsia="Andale Sans UI"/>
                <w:kern w:val="1"/>
                <w:sz w:val="20"/>
                <w:szCs w:val="20"/>
                <w:lang w:eastAsia="ar-SA"/>
              </w:rPr>
            </w:pPr>
            <w:r w:rsidRPr="009C7B79">
              <w:t>Описание (характеристики) объекта закупки</w:t>
            </w:r>
            <w:r w:rsidRPr="009C7B79">
              <w:rPr>
                <w:vertAlign w:val="superscript"/>
              </w:rPr>
              <w:footnoteReference w:id="1"/>
            </w:r>
          </w:p>
        </w:tc>
        <w:tc>
          <w:tcPr>
            <w:tcW w:w="409" w:type="pct"/>
            <w:vMerge w:val="restart"/>
            <w:vAlign w:val="center"/>
          </w:tcPr>
          <w:p w:rsidR="001D4C81" w:rsidRPr="00CC036E" w:rsidRDefault="001D4C81" w:rsidP="006E6A11">
            <w:pPr>
              <w:widowControl w:val="0"/>
              <w:suppressAutoHyphens/>
              <w:autoSpaceDE w:val="0"/>
              <w:autoSpaceDN w:val="0"/>
              <w:adjustRightInd w:val="0"/>
              <w:jc w:val="center"/>
              <w:rPr>
                <w:rFonts w:eastAsia="Lucida Sans Unicode" w:cs="Tahoma"/>
                <w:color w:val="000000"/>
                <w:kern w:val="1"/>
                <w:sz w:val="20"/>
                <w:szCs w:val="20"/>
                <w:lang w:val="en-US" w:eastAsia="en-US" w:bidi="en-US"/>
              </w:rPr>
            </w:pPr>
            <w:proofErr w:type="spellStart"/>
            <w:r w:rsidRPr="00CC036E">
              <w:rPr>
                <w:rFonts w:eastAsia="Lucida Sans Unicode" w:cs="Tahoma"/>
                <w:color w:val="000000"/>
                <w:kern w:val="1"/>
                <w:sz w:val="20"/>
                <w:szCs w:val="20"/>
                <w:lang w:val="en-US" w:eastAsia="en-US" w:bidi="en-US"/>
              </w:rPr>
              <w:t>Ед</w:t>
            </w:r>
            <w:proofErr w:type="spellEnd"/>
            <w:r w:rsidRPr="00CC036E">
              <w:rPr>
                <w:rFonts w:eastAsia="Lucida Sans Unicode" w:cs="Tahoma"/>
                <w:color w:val="000000"/>
                <w:kern w:val="1"/>
                <w:sz w:val="20"/>
                <w:szCs w:val="20"/>
                <w:lang w:val="en-US" w:eastAsia="en-US" w:bidi="en-US"/>
              </w:rPr>
              <w:t xml:space="preserve">. </w:t>
            </w:r>
            <w:proofErr w:type="spellStart"/>
            <w:r w:rsidRPr="00CC036E">
              <w:rPr>
                <w:rFonts w:eastAsia="Lucida Sans Unicode" w:cs="Tahoma"/>
                <w:color w:val="000000"/>
                <w:kern w:val="1"/>
                <w:sz w:val="20"/>
                <w:szCs w:val="20"/>
                <w:lang w:val="en-US" w:eastAsia="en-US" w:bidi="en-US"/>
              </w:rPr>
              <w:t>изм</w:t>
            </w:r>
            <w:proofErr w:type="spellEnd"/>
            <w:r w:rsidRPr="00CC036E">
              <w:rPr>
                <w:rFonts w:eastAsia="Lucida Sans Unicode" w:cs="Tahoma"/>
                <w:color w:val="000000"/>
                <w:kern w:val="1"/>
                <w:sz w:val="20"/>
                <w:szCs w:val="20"/>
                <w:lang w:val="en-US" w:eastAsia="en-US" w:bidi="en-US"/>
              </w:rPr>
              <w:t>.</w:t>
            </w:r>
          </w:p>
        </w:tc>
      </w:tr>
      <w:tr w:rsidR="001D4C81" w:rsidRPr="00CC036E" w:rsidTr="006E6A11">
        <w:trPr>
          <w:trHeight w:val="1150"/>
        </w:trPr>
        <w:tc>
          <w:tcPr>
            <w:tcW w:w="197" w:type="pct"/>
            <w:vMerge/>
            <w:tcBorders>
              <w:bottom w:val="single" w:sz="4" w:space="0" w:color="auto"/>
            </w:tcBorders>
            <w:vAlign w:val="center"/>
          </w:tcPr>
          <w:p w:rsidR="001D4C81" w:rsidRPr="00CC036E" w:rsidRDefault="001D4C81" w:rsidP="001D4C81">
            <w:pPr>
              <w:widowControl w:val="0"/>
              <w:suppressAutoHyphens/>
              <w:jc w:val="center"/>
              <w:rPr>
                <w:rFonts w:eastAsia="Andale Sans UI"/>
                <w:kern w:val="1"/>
                <w:sz w:val="20"/>
                <w:szCs w:val="20"/>
                <w:lang w:eastAsia="ar-SA"/>
              </w:rPr>
            </w:pPr>
          </w:p>
        </w:tc>
        <w:tc>
          <w:tcPr>
            <w:tcW w:w="776" w:type="pct"/>
            <w:vMerge/>
            <w:tcBorders>
              <w:bottom w:val="single" w:sz="4" w:space="0" w:color="auto"/>
            </w:tcBorders>
            <w:vAlign w:val="center"/>
          </w:tcPr>
          <w:p w:rsidR="001D4C81" w:rsidRPr="00CC036E" w:rsidRDefault="001D4C81" w:rsidP="001D4C81">
            <w:pPr>
              <w:widowControl w:val="0"/>
              <w:suppressAutoHyphens/>
              <w:jc w:val="center"/>
              <w:rPr>
                <w:rFonts w:eastAsia="Andale Sans UI"/>
                <w:kern w:val="1"/>
                <w:sz w:val="20"/>
                <w:szCs w:val="20"/>
                <w:lang w:eastAsia="ar-SA"/>
              </w:rPr>
            </w:pPr>
          </w:p>
        </w:tc>
        <w:tc>
          <w:tcPr>
            <w:tcW w:w="2684" w:type="pct"/>
            <w:tcBorders>
              <w:bottom w:val="single" w:sz="4" w:space="0" w:color="auto"/>
            </w:tcBorders>
            <w:vAlign w:val="center"/>
          </w:tcPr>
          <w:p w:rsidR="001D4C81" w:rsidRPr="009C7B79" w:rsidRDefault="001D4C81" w:rsidP="001D4C81">
            <w:pPr>
              <w:jc w:val="center"/>
            </w:pPr>
            <w:r w:rsidRPr="009C7B79">
              <w:t>Наименование показателя</w:t>
            </w:r>
            <w:r w:rsidRPr="009C7B79">
              <w:rPr>
                <w:vertAlign w:val="superscript"/>
              </w:rPr>
              <w:t xml:space="preserve"> </w:t>
            </w:r>
            <w:r w:rsidRPr="009C7B79">
              <w:rPr>
                <w:vertAlign w:val="superscript"/>
              </w:rPr>
              <w:footnoteReference w:id="2"/>
            </w:r>
          </w:p>
          <w:p w:rsidR="001D4C81" w:rsidRPr="009C7B79" w:rsidRDefault="001D4C81" w:rsidP="001D4C81">
            <w:pPr>
              <w:jc w:val="center"/>
              <w:rPr>
                <w:color w:val="FF0000"/>
              </w:rPr>
            </w:pPr>
            <w:r w:rsidRPr="009C7B79">
              <w:rPr>
                <w:color w:val="FF0000"/>
              </w:rPr>
              <w:t>(неизменяемое)</w:t>
            </w:r>
          </w:p>
        </w:tc>
        <w:tc>
          <w:tcPr>
            <w:tcW w:w="934" w:type="pct"/>
            <w:tcBorders>
              <w:bottom w:val="single" w:sz="4" w:space="0" w:color="auto"/>
            </w:tcBorders>
            <w:vAlign w:val="center"/>
          </w:tcPr>
          <w:p w:rsidR="001D4C81" w:rsidRPr="009C7B79" w:rsidRDefault="001D4C81" w:rsidP="001D4C81">
            <w:pPr>
              <w:autoSpaceDE w:val="0"/>
              <w:autoSpaceDN w:val="0"/>
              <w:adjustRightInd w:val="0"/>
              <w:jc w:val="center"/>
            </w:pPr>
            <w:r w:rsidRPr="009C7B79">
              <w:t>Значения показателей, которые не могут изменяться</w:t>
            </w:r>
            <w:r w:rsidRPr="009C7B79">
              <w:rPr>
                <w:vertAlign w:val="superscript"/>
              </w:rPr>
              <w:footnoteReference w:id="3"/>
            </w:r>
          </w:p>
          <w:p w:rsidR="001D4C81" w:rsidRPr="009C7B79" w:rsidRDefault="001D4C81" w:rsidP="001D4C81">
            <w:pPr>
              <w:autoSpaceDE w:val="0"/>
              <w:autoSpaceDN w:val="0"/>
              <w:adjustRightInd w:val="0"/>
              <w:jc w:val="center"/>
              <w:rPr>
                <w:color w:val="FF0000"/>
              </w:rPr>
            </w:pPr>
            <w:r w:rsidRPr="009C7B79">
              <w:rPr>
                <w:color w:val="FF0000"/>
              </w:rPr>
              <w:t>(неизменяемое)</w:t>
            </w:r>
          </w:p>
        </w:tc>
        <w:tc>
          <w:tcPr>
            <w:tcW w:w="409" w:type="pct"/>
            <w:vMerge/>
            <w:tcBorders>
              <w:bottom w:val="single" w:sz="4" w:space="0" w:color="auto"/>
            </w:tcBorders>
          </w:tcPr>
          <w:p w:rsidR="001D4C81" w:rsidRPr="00CC036E" w:rsidRDefault="001D4C81" w:rsidP="001D4C81">
            <w:pPr>
              <w:widowControl w:val="0"/>
              <w:suppressAutoHyphens/>
              <w:jc w:val="center"/>
              <w:rPr>
                <w:rFonts w:eastAsia="Andale Sans UI"/>
                <w:kern w:val="1"/>
                <w:sz w:val="20"/>
                <w:szCs w:val="20"/>
                <w:lang w:eastAsia="ar-SA"/>
              </w:rPr>
            </w:pPr>
          </w:p>
        </w:tc>
      </w:tr>
      <w:tr w:rsidR="001D4C81" w:rsidRPr="00CC036E" w:rsidTr="006E6A11">
        <w:trPr>
          <w:trHeight w:val="211"/>
        </w:trPr>
        <w:tc>
          <w:tcPr>
            <w:tcW w:w="197" w:type="pct"/>
          </w:tcPr>
          <w:p w:rsidR="001D4C81" w:rsidRPr="00CC036E" w:rsidRDefault="001D4C81" w:rsidP="006E6A11">
            <w:pPr>
              <w:spacing w:after="60"/>
              <w:jc w:val="center"/>
              <w:rPr>
                <w:color w:val="000000"/>
                <w:sz w:val="20"/>
                <w:szCs w:val="20"/>
              </w:rPr>
            </w:pPr>
            <w:r w:rsidRPr="00CC036E">
              <w:rPr>
                <w:color w:val="000000"/>
                <w:sz w:val="20"/>
                <w:szCs w:val="20"/>
              </w:rPr>
              <w:t>1</w:t>
            </w:r>
          </w:p>
        </w:tc>
        <w:tc>
          <w:tcPr>
            <w:tcW w:w="776" w:type="pct"/>
          </w:tcPr>
          <w:p w:rsidR="001D4C81" w:rsidRPr="00CC036E" w:rsidRDefault="001D4C81" w:rsidP="006E6A11">
            <w:pPr>
              <w:suppressAutoHyphens/>
              <w:rPr>
                <w:sz w:val="20"/>
                <w:szCs w:val="20"/>
                <w:lang w:eastAsia="ar-SA"/>
              </w:rPr>
            </w:pPr>
            <w:r w:rsidRPr="00CC036E">
              <w:rPr>
                <w:sz w:val="20"/>
                <w:szCs w:val="20"/>
                <w:lang w:eastAsia="ar-SA"/>
              </w:rPr>
              <w:t>9-01-01</w:t>
            </w:r>
          </w:p>
          <w:p w:rsidR="001D4C81" w:rsidRPr="00CC036E" w:rsidRDefault="001D4C81" w:rsidP="006E6A11">
            <w:pPr>
              <w:suppressAutoHyphens/>
              <w:rPr>
                <w:sz w:val="20"/>
                <w:szCs w:val="20"/>
                <w:lang w:eastAsia="ar-SA"/>
              </w:rPr>
            </w:pPr>
            <w:r w:rsidRPr="00CC036E">
              <w:rPr>
                <w:sz w:val="20"/>
                <w:szCs w:val="20"/>
                <w:lang w:eastAsia="ar-SA"/>
              </w:rPr>
              <w:t>Ортопедическая обувь сложная без утепленной подкладки (пара)</w:t>
            </w:r>
          </w:p>
        </w:tc>
        <w:tc>
          <w:tcPr>
            <w:tcW w:w="2684" w:type="pct"/>
            <w:vMerge w:val="restart"/>
          </w:tcPr>
          <w:p w:rsidR="001D4C81" w:rsidRPr="00CC036E" w:rsidRDefault="001D4C81" w:rsidP="006E6A11">
            <w:pPr>
              <w:suppressAutoHyphens/>
              <w:jc w:val="both"/>
              <w:rPr>
                <w:sz w:val="20"/>
                <w:szCs w:val="20"/>
                <w:lang w:eastAsia="ar-SA"/>
              </w:rPr>
            </w:pPr>
            <w:r w:rsidRPr="00CC036E">
              <w:rPr>
                <w:sz w:val="20"/>
                <w:szCs w:val="20"/>
                <w:lang w:eastAsia="ar-SA"/>
              </w:rPr>
              <w:t>Сложная ортопедическая обувь предназначена для людей с выраженными нарушениями статодинамической функции (п. 3.1. ГОСТ Р 54407-2011).</w:t>
            </w:r>
          </w:p>
          <w:p w:rsidR="001D4C81" w:rsidRPr="00CC036E" w:rsidRDefault="001D4C81" w:rsidP="006E6A11">
            <w:pPr>
              <w:suppressAutoHyphens/>
              <w:jc w:val="both"/>
              <w:rPr>
                <w:sz w:val="20"/>
                <w:szCs w:val="20"/>
                <w:lang w:eastAsia="ar-SA"/>
              </w:rPr>
            </w:pPr>
            <w:r w:rsidRPr="00CC036E">
              <w:rPr>
                <w:sz w:val="20"/>
                <w:szCs w:val="20"/>
                <w:lang w:eastAsia="ar-SA"/>
              </w:rPr>
              <w:t>Сложная ортопедическая обувь только с индивидуальными параметрами изготовления. (п.6.2.5. ГОСТ Р 54407-2011).</w:t>
            </w:r>
          </w:p>
          <w:p w:rsidR="001D4C81" w:rsidRPr="00CC036E" w:rsidRDefault="001D4C81" w:rsidP="006E6A11">
            <w:pPr>
              <w:suppressAutoHyphens/>
              <w:jc w:val="both"/>
              <w:rPr>
                <w:sz w:val="20"/>
                <w:szCs w:val="20"/>
                <w:lang w:eastAsia="ar-SA"/>
              </w:rPr>
            </w:pPr>
            <w:r w:rsidRPr="00CC036E">
              <w:rPr>
                <w:sz w:val="20"/>
                <w:szCs w:val="20"/>
                <w:lang w:eastAsia="ar-SA"/>
              </w:rPr>
              <w:t>В конструкции обуви учтены анатомо-функциональные особенности конкретного человека, обувь изготовлена по медицинскому заказу (п.3.3. ГОСТ Р 54407-2011).</w:t>
            </w:r>
          </w:p>
          <w:p w:rsidR="001D4C81" w:rsidRPr="00CC036E" w:rsidRDefault="001D4C81" w:rsidP="006E6A11">
            <w:pPr>
              <w:suppressAutoHyphens/>
              <w:jc w:val="both"/>
              <w:rPr>
                <w:sz w:val="20"/>
                <w:szCs w:val="20"/>
                <w:lang w:eastAsia="ar-SA"/>
              </w:rPr>
            </w:pPr>
            <w:r w:rsidRPr="00CC036E">
              <w:rPr>
                <w:sz w:val="20"/>
                <w:szCs w:val="20"/>
                <w:lang w:eastAsia="ar-SA"/>
              </w:rPr>
              <w:t xml:space="preserve">Сложная ортопедическая обувь имеет не менее двух специальных ортопедических деталей, </w:t>
            </w:r>
            <w:proofErr w:type="spellStart"/>
            <w:r w:rsidRPr="00CC036E">
              <w:rPr>
                <w:sz w:val="20"/>
                <w:szCs w:val="20"/>
                <w:lang w:eastAsia="ar-SA"/>
              </w:rPr>
              <w:t>межстелечный</w:t>
            </w:r>
            <w:proofErr w:type="spellEnd"/>
            <w:r w:rsidRPr="00CC036E">
              <w:rPr>
                <w:sz w:val="20"/>
                <w:szCs w:val="20"/>
                <w:lang w:eastAsia="ar-SA"/>
              </w:rPr>
              <w:t xml:space="preserve"> слой в виде коска, </w:t>
            </w:r>
            <w:proofErr w:type="spellStart"/>
            <w:r w:rsidRPr="00CC036E">
              <w:rPr>
                <w:sz w:val="20"/>
                <w:szCs w:val="20"/>
                <w:lang w:eastAsia="ar-SA"/>
              </w:rPr>
              <w:t>межстелечный</w:t>
            </w:r>
            <w:proofErr w:type="spellEnd"/>
            <w:r w:rsidRPr="00CC036E">
              <w:rPr>
                <w:sz w:val="20"/>
                <w:szCs w:val="20"/>
                <w:lang w:eastAsia="ar-SA"/>
              </w:rPr>
              <w:t xml:space="preserve"> слой в виде пробки высотой 30 мм и более (п. 6.2.5.  ГОСТ Р 54407-2011).</w:t>
            </w:r>
          </w:p>
          <w:p w:rsidR="001D4C81" w:rsidRPr="00CC036E" w:rsidRDefault="001D4C81" w:rsidP="006E6A11">
            <w:pPr>
              <w:suppressAutoHyphens/>
              <w:jc w:val="both"/>
              <w:rPr>
                <w:sz w:val="20"/>
                <w:szCs w:val="20"/>
                <w:lang w:eastAsia="ar-SA"/>
              </w:rPr>
            </w:pPr>
            <w:r w:rsidRPr="00CC036E">
              <w:rPr>
                <w:sz w:val="20"/>
                <w:szCs w:val="20"/>
                <w:lang w:eastAsia="ar-SA"/>
              </w:rPr>
              <w:t>Сложная ортопедическая обувь в соответствии с ее функциональным назначением и медицинскими показаниями включает несколько компонентов из нижеперечисленного перечня:</w:t>
            </w:r>
          </w:p>
          <w:p w:rsidR="001D4C81" w:rsidRPr="00CC036E" w:rsidRDefault="001D4C81" w:rsidP="006E6A11">
            <w:pPr>
              <w:suppressAutoHyphens/>
              <w:jc w:val="both"/>
              <w:rPr>
                <w:sz w:val="20"/>
                <w:szCs w:val="20"/>
                <w:lang w:eastAsia="ar-SA"/>
              </w:rPr>
            </w:pPr>
            <w:r w:rsidRPr="00CC036E">
              <w:rPr>
                <w:sz w:val="20"/>
                <w:szCs w:val="20"/>
                <w:lang w:eastAsia="ar-SA"/>
              </w:rPr>
              <w:t>а) специальные жесткие детали:</w:t>
            </w:r>
          </w:p>
          <w:p w:rsidR="001D4C81" w:rsidRPr="00CC036E" w:rsidRDefault="001D4C81" w:rsidP="006E6A11">
            <w:pPr>
              <w:suppressAutoHyphens/>
              <w:jc w:val="both"/>
              <w:rPr>
                <w:sz w:val="20"/>
                <w:szCs w:val="20"/>
                <w:lang w:eastAsia="ar-SA"/>
              </w:rPr>
            </w:pPr>
            <w:r w:rsidRPr="00CC036E">
              <w:rPr>
                <w:sz w:val="20"/>
                <w:szCs w:val="20"/>
                <w:lang w:eastAsia="ar-SA"/>
              </w:rPr>
              <w:t xml:space="preserve">- союзка жесткая, </w:t>
            </w:r>
            <w:proofErr w:type="spellStart"/>
            <w:r w:rsidRPr="00CC036E">
              <w:rPr>
                <w:sz w:val="20"/>
                <w:szCs w:val="20"/>
                <w:lang w:eastAsia="ar-SA"/>
              </w:rPr>
              <w:t>полусоюзка</w:t>
            </w:r>
            <w:proofErr w:type="spellEnd"/>
            <w:r w:rsidRPr="00CC036E">
              <w:rPr>
                <w:sz w:val="20"/>
                <w:szCs w:val="20"/>
                <w:lang w:eastAsia="ar-SA"/>
              </w:rPr>
              <w:t xml:space="preserve"> жесткая, </w:t>
            </w:r>
            <w:proofErr w:type="spellStart"/>
            <w:r w:rsidRPr="00CC036E">
              <w:rPr>
                <w:sz w:val="20"/>
                <w:szCs w:val="20"/>
                <w:lang w:eastAsia="ar-SA"/>
              </w:rPr>
              <w:t>берц</w:t>
            </w:r>
            <w:proofErr w:type="spellEnd"/>
            <w:r w:rsidRPr="00CC036E">
              <w:rPr>
                <w:sz w:val="20"/>
                <w:szCs w:val="20"/>
                <w:lang w:eastAsia="ar-SA"/>
              </w:rPr>
              <w:t xml:space="preserve"> жесткий односторонний, </w:t>
            </w:r>
            <w:proofErr w:type="spellStart"/>
            <w:r w:rsidRPr="00CC036E">
              <w:rPr>
                <w:sz w:val="20"/>
                <w:szCs w:val="20"/>
                <w:lang w:eastAsia="ar-SA"/>
              </w:rPr>
              <w:t>берц</w:t>
            </w:r>
            <w:proofErr w:type="spellEnd"/>
            <w:r w:rsidRPr="00CC036E">
              <w:rPr>
                <w:sz w:val="20"/>
                <w:szCs w:val="20"/>
                <w:lang w:eastAsia="ar-SA"/>
              </w:rPr>
              <w:t xml:space="preserve"> жесткий двусторонний, </w:t>
            </w:r>
            <w:proofErr w:type="spellStart"/>
            <w:r w:rsidRPr="00CC036E">
              <w:rPr>
                <w:sz w:val="20"/>
                <w:szCs w:val="20"/>
                <w:lang w:eastAsia="ar-SA"/>
              </w:rPr>
              <w:t>берц</w:t>
            </w:r>
            <w:proofErr w:type="spellEnd"/>
            <w:r w:rsidRPr="00CC036E">
              <w:rPr>
                <w:sz w:val="20"/>
                <w:szCs w:val="20"/>
                <w:lang w:eastAsia="ar-SA"/>
              </w:rPr>
              <w:t xml:space="preserve"> жесткий круговой, задний жесткий </w:t>
            </w:r>
            <w:proofErr w:type="spellStart"/>
            <w:r w:rsidRPr="00CC036E">
              <w:rPr>
                <w:sz w:val="20"/>
                <w:szCs w:val="20"/>
                <w:lang w:eastAsia="ar-SA"/>
              </w:rPr>
              <w:t>берц</w:t>
            </w:r>
            <w:proofErr w:type="spellEnd"/>
            <w:r w:rsidRPr="00CC036E">
              <w:rPr>
                <w:sz w:val="20"/>
                <w:szCs w:val="20"/>
                <w:lang w:eastAsia="ar-SA"/>
              </w:rPr>
              <w:t xml:space="preserve">, задник с </w:t>
            </w:r>
            <w:proofErr w:type="gramStart"/>
            <w:r w:rsidRPr="00CC036E">
              <w:rPr>
                <w:sz w:val="20"/>
                <w:szCs w:val="20"/>
                <w:lang w:eastAsia="ar-SA"/>
              </w:rPr>
              <w:t>укороченными,  с</w:t>
            </w:r>
            <w:proofErr w:type="gramEnd"/>
            <w:r w:rsidRPr="00CC036E">
              <w:rPr>
                <w:sz w:val="20"/>
                <w:szCs w:val="20"/>
                <w:lang w:eastAsia="ar-SA"/>
              </w:rPr>
              <w:t xml:space="preserve"> удлиненными крыльями, задник накладной, подносок удлиненный, укороченный, серповидный, язычок жесткий, передний жесткий клапан, бочок жесткий, передний жесткий клапан, бочок жесткий, стелька верхняя фигурная (с козырьком, невысокой боковой поддержкой).</w:t>
            </w:r>
          </w:p>
          <w:p w:rsidR="001D4C81" w:rsidRPr="00CC036E" w:rsidRDefault="001D4C81" w:rsidP="006E6A11">
            <w:pPr>
              <w:suppressAutoHyphens/>
              <w:jc w:val="both"/>
              <w:rPr>
                <w:sz w:val="20"/>
                <w:szCs w:val="20"/>
                <w:lang w:eastAsia="ar-SA"/>
              </w:rPr>
            </w:pPr>
            <w:r w:rsidRPr="00CC036E">
              <w:rPr>
                <w:sz w:val="20"/>
                <w:szCs w:val="20"/>
                <w:lang w:eastAsia="ar-SA"/>
              </w:rPr>
              <w:t>б) специальные мягкие детали:</w:t>
            </w:r>
          </w:p>
          <w:p w:rsidR="001D4C81" w:rsidRPr="00CC036E" w:rsidRDefault="001D4C81" w:rsidP="006E6A11">
            <w:pPr>
              <w:suppressAutoHyphens/>
              <w:jc w:val="both"/>
              <w:rPr>
                <w:sz w:val="20"/>
                <w:szCs w:val="20"/>
                <w:lang w:eastAsia="ar-SA"/>
              </w:rPr>
            </w:pPr>
            <w:r w:rsidRPr="00CC036E">
              <w:rPr>
                <w:sz w:val="20"/>
                <w:szCs w:val="20"/>
                <w:lang w:eastAsia="ar-SA"/>
              </w:rPr>
              <w:t xml:space="preserve">- боковой внутренний ремень, дополнительная шнуровка, тяги, </w:t>
            </w:r>
            <w:proofErr w:type="spellStart"/>
            <w:r w:rsidRPr="00CC036E">
              <w:rPr>
                <w:sz w:val="20"/>
                <w:szCs w:val="20"/>
                <w:lang w:eastAsia="ar-SA"/>
              </w:rPr>
              <w:t>притяжной</w:t>
            </w:r>
            <w:proofErr w:type="spellEnd"/>
            <w:r w:rsidRPr="00CC036E">
              <w:rPr>
                <w:sz w:val="20"/>
                <w:szCs w:val="20"/>
                <w:lang w:eastAsia="ar-SA"/>
              </w:rPr>
              <w:t xml:space="preserve"> ремень, шнуровка.</w:t>
            </w:r>
          </w:p>
          <w:p w:rsidR="001D4C81" w:rsidRPr="00CC036E" w:rsidRDefault="001D4C81" w:rsidP="006E6A11">
            <w:pPr>
              <w:suppressAutoHyphens/>
              <w:jc w:val="both"/>
              <w:rPr>
                <w:sz w:val="20"/>
                <w:szCs w:val="20"/>
                <w:lang w:eastAsia="ar-SA"/>
              </w:rPr>
            </w:pPr>
            <w:r w:rsidRPr="00CC036E">
              <w:rPr>
                <w:sz w:val="20"/>
                <w:szCs w:val="20"/>
                <w:lang w:eastAsia="ar-SA"/>
              </w:rPr>
              <w:t>в) специальные металлические детали:</w:t>
            </w:r>
          </w:p>
          <w:p w:rsidR="001D4C81" w:rsidRPr="00CC036E" w:rsidRDefault="001D4C81" w:rsidP="006E6A11">
            <w:pPr>
              <w:suppressAutoHyphens/>
              <w:jc w:val="both"/>
              <w:rPr>
                <w:sz w:val="20"/>
                <w:szCs w:val="20"/>
                <w:lang w:eastAsia="ar-SA"/>
              </w:rPr>
            </w:pPr>
            <w:r w:rsidRPr="00CC036E">
              <w:rPr>
                <w:sz w:val="20"/>
                <w:szCs w:val="20"/>
                <w:lang w:eastAsia="ar-SA"/>
              </w:rPr>
              <w:t>- пластина для ортопедической обуви, шины стальные, планшетки корсетные.</w:t>
            </w:r>
          </w:p>
          <w:p w:rsidR="001D4C81" w:rsidRPr="00CC036E" w:rsidRDefault="001D4C81" w:rsidP="006E6A11">
            <w:pPr>
              <w:suppressAutoHyphens/>
              <w:jc w:val="both"/>
              <w:rPr>
                <w:sz w:val="20"/>
                <w:szCs w:val="20"/>
                <w:lang w:eastAsia="ar-SA"/>
              </w:rPr>
            </w:pPr>
            <w:r w:rsidRPr="00CC036E">
              <w:rPr>
                <w:sz w:val="20"/>
                <w:szCs w:val="20"/>
                <w:lang w:eastAsia="ar-SA"/>
              </w:rPr>
              <w:lastRenderedPageBreak/>
              <w:t xml:space="preserve">г) </w:t>
            </w:r>
            <w:proofErr w:type="spellStart"/>
            <w:r w:rsidRPr="00CC036E">
              <w:rPr>
                <w:sz w:val="20"/>
                <w:szCs w:val="20"/>
                <w:lang w:eastAsia="ar-SA"/>
              </w:rPr>
              <w:t>межстелечные</w:t>
            </w:r>
            <w:proofErr w:type="spellEnd"/>
            <w:r w:rsidRPr="00CC036E">
              <w:rPr>
                <w:sz w:val="20"/>
                <w:szCs w:val="20"/>
                <w:lang w:eastAsia="ar-SA"/>
              </w:rPr>
              <w:t xml:space="preserve"> слои:</w:t>
            </w:r>
          </w:p>
          <w:p w:rsidR="001D4C81" w:rsidRPr="00CC036E" w:rsidRDefault="001D4C81" w:rsidP="006E6A11">
            <w:pPr>
              <w:suppressAutoHyphens/>
              <w:jc w:val="both"/>
              <w:rPr>
                <w:sz w:val="20"/>
                <w:szCs w:val="20"/>
                <w:lang w:eastAsia="ar-SA"/>
              </w:rPr>
            </w:pPr>
            <w:r w:rsidRPr="00CC036E">
              <w:rPr>
                <w:sz w:val="20"/>
                <w:szCs w:val="20"/>
                <w:lang w:eastAsia="ar-SA"/>
              </w:rPr>
              <w:t>- выкладка сводов (наружного и внутреннего), вкладка внутреннего свода, косок, супинатор, пронатор, пробка, двойной след.</w:t>
            </w:r>
          </w:p>
          <w:p w:rsidR="001D4C81" w:rsidRPr="00CC036E" w:rsidRDefault="001D4C81" w:rsidP="006E6A11">
            <w:pPr>
              <w:suppressAutoHyphens/>
              <w:jc w:val="both"/>
              <w:rPr>
                <w:sz w:val="20"/>
                <w:szCs w:val="20"/>
                <w:lang w:eastAsia="ar-SA"/>
              </w:rPr>
            </w:pPr>
            <w:proofErr w:type="spellStart"/>
            <w:r w:rsidRPr="00CC036E">
              <w:rPr>
                <w:sz w:val="20"/>
                <w:szCs w:val="20"/>
                <w:lang w:eastAsia="ar-SA"/>
              </w:rPr>
              <w:t>Межстелечные</w:t>
            </w:r>
            <w:proofErr w:type="spellEnd"/>
            <w:r w:rsidRPr="00CC036E">
              <w:rPr>
                <w:sz w:val="20"/>
                <w:szCs w:val="20"/>
                <w:lang w:eastAsia="ar-SA"/>
              </w:rPr>
              <w:t xml:space="preserve"> слои изготовлены в виде единого блока, включающего один или несколько из вышеуказанных элементов.</w:t>
            </w:r>
          </w:p>
          <w:p w:rsidR="001D4C81" w:rsidRPr="00CC036E" w:rsidRDefault="001D4C81" w:rsidP="006E6A11">
            <w:pPr>
              <w:suppressAutoHyphens/>
              <w:jc w:val="both"/>
              <w:rPr>
                <w:sz w:val="20"/>
                <w:szCs w:val="20"/>
                <w:lang w:eastAsia="ar-SA"/>
              </w:rPr>
            </w:pPr>
            <w:r w:rsidRPr="00CC036E">
              <w:rPr>
                <w:sz w:val="20"/>
                <w:szCs w:val="20"/>
                <w:lang w:eastAsia="ar-SA"/>
              </w:rPr>
              <w:t>д) специальные детали низа:</w:t>
            </w:r>
          </w:p>
          <w:p w:rsidR="001D4C81" w:rsidRPr="00CC036E" w:rsidRDefault="001D4C81" w:rsidP="006E6A11">
            <w:pPr>
              <w:suppressAutoHyphens/>
              <w:jc w:val="both"/>
              <w:rPr>
                <w:sz w:val="20"/>
                <w:szCs w:val="20"/>
                <w:lang w:eastAsia="ar-SA"/>
              </w:rPr>
            </w:pPr>
            <w:r w:rsidRPr="00CC036E">
              <w:rPr>
                <w:sz w:val="20"/>
                <w:szCs w:val="20"/>
                <w:lang w:eastAsia="ar-SA"/>
              </w:rPr>
              <w:t>- каблук и подошва особой формы.</w:t>
            </w:r>
          </w:p>
          <w:p w:rsidR="001D4C81" w:rsidRPr="00CC036E" w:rsidRDefault="001D4C81" w:rsidP="006E6A11">
            <w:pPr>
              <w:suppressAutoHyphens/>
              <w:jc w:val="both"/>
              <w:rPr>
                <w:sz w:val="20"/>
                <w:szCs w:val="20"/>
                <w:lang w:eastAsia="ar-SA"/>
              </w:rPr>
            </w:pPr>
            <w:r w:rsidRPr="00CC036E">
              <w:rPr>
                <w:sz w:val="20"/>
                <w:szCs w:val="20"/>
                <w:lang w:eastAsia="ar-SA"/>
              </w:rPr>
              <w:t xml:space="preserve">При обработке сложной ортопедической обуви предусматривается не менее </w:t>
            </w:r>
            <w:proofErr w:type="gramStart"/>
            <w:r w:rsidRPr="00CC036E">
              <w:rPr>
                <w:sz w:val="20"/>
                <w:szCs w:val="20"/>
                <w:lang w:eastAsia="ar-SA"/>
              </w:rPr>
              <w:t>2  примерок</w:t>
            </w:r>
            <w:proofErr w:type="gramEnd"/>
            <w:r w:rsidRPr="00CC036E">
              <w:rPr>
                <w:sz w:val="20"/>
                <w:szCs w:val="20"/>
                <w:lang w:eastAsia="ar-SA"/>
              </w:rPr>
              <w:t>.</w:t>
            </w:r>
          </w:p>
          <w:p w:rsidR="001D4C81" w:rsidRPr="00CC036E" w:rsidRDefault="001D4C81" w:rsidP="006E6A11">
            <w:pPr>
              <w:suppressAutoHyphens/>
              <w:jc w:val="both"/>
              <w:rPr>
                <w:sz w:val="20"/>
                <w:szCs w:val="20"/>
                <w:lang w:eastAsia="ar-SA"/>
              </w:rPr>
            </w:pPr>
            <w:r w:rsidRPr="00CC036E">
              <w:rPr>
                <w:sz w:val="20"/>
                <w:szCs w:val="20"/>
                <w:lang w:eastAsia="ar-SA"/>
              </w:rPr>
              <w:t xml:space="preserve">Перечень материалов, применяемых при изготовлении ортопедической обуви, в соответствии с п. 6.3. ГОСТ Р 54407-2011. </w:t>
            </w:r>
          </w:p>
          <w:p w:rsidR="001D4C81" w:rsidRPr="00CC036E" w:rsidRDefault="001D4C81" w:rsidP="006E6A11">
            <w:pPr>
              <w:suppressAutoHyphens/>
              <w:jc w:val="both"/>
              <w:rPr>
                <w:sz w:val="20"/>
                <w:szCs w:val="20"/>
                <w:lang w:eastAsia="ar-SA"/>
              </w:rPr>
            </w:pPr>
            <w:r w:rsidRPr="00CC036E">
              <w:rPr>
                <w:sz w:val="20"/>
                <w:szCs w:val="20"/>
                <w:lang w:eastAsia="ar-SA"/>
              </w:rPr>
              <w:t>Наружные детали верха ортопедической обуви - натуральные материалы (п. 6.3. ГОСТ</w:t>
            </w:r>
          </w:p>
          <w:p w:rsidR="001D4C81" w:rsidRPr="00CC036E" w:rsidRDefault="001D4C81" w:rsidP="006E6A11">
            <w:pPr>
              <w:suppressAutoHyphens/>
              <w:jc w:val="both"/>
              <w:rPr>
                <w:sz w:val="20"/>
                <w:szCs w:val="20"/>
                <w:lang w:eastAsia="ar-SA"/>
              </w:rPr>
            </w:pPr>
            <w:r w:rsidRPr="00CC036E">
              <w:rPr>
                <w:sz w:val="20"/>
                <w:szCs w:val="20"/>
                <w:lang w:eastAsia="ar-SA"/>
              </w:rPr>
              <w:t>Р 54407-2011).</w:t>
            </w:r>
          </w:p>
          <w:p w:rsidR="001D4C81" w:rsidRPr="00CC036E" w:rsidRDefault="001D4C81" w:rsidP="006E6A11">
            <w:pPr>
              <w:suppressAutoHyphens/>
              <w:jc w:val="both"/>
              <w:rPr>
                <w:sz w:val="20"/>
                <w:szCs w:val="20"/>
                <w:lang w:eastAsia="ar-SA"/>
              </w:rPr>
            </w:pPr>
            <w:r w:rsidRPr="00CC036E">
              <w:rPr>
                <w:sz w:val="20"/>
                <w:szCs w:val="20"/>
                <w:lang w:eastAsia="ar-SA"/>
              </w:rPr>
              <w:t xml:space="preserve">Ортопедическая обувь должна иметь маркировку (п. 6.5.2.  ГОСТ Р 54407-2011) с указанием: </w:t>
            </w:r>
          </w:p>
          <w:p w:rsidR="001D4C81" w:rsidRPr="00CC036E" w:rsidRDefault="001D4C81" w:rsidP="006E6A11">
            <w:pPr>
              <w:suppressAutoHyphens/>
              <w:jc w:val="both"/>
              <w:rPr>
                <w:sz w:val="20"/>
                <w:szCs w:val="20"/>
                <w:lang w:eastAsia="ar-SA"/>
              </w:rPr>
            </w:pPr>
            <w:r w:rsidRPr="00CC036E">
              <w:rPr>
                <w:sz w:val="20"/>
                <w:szCs w:val="20"/>
                <w:lang w:eastAsia="ar-SA"/>
              </w:rPr>
              <w:t>- товарный знак или наименование предприятия-изготовителя;</w:t>
            </w:r>
          </w:p>
          <w:p w:rsidR="001D4C81" w:rsidRPr="00CC036E" w:rsidRDefault="001D4C81" w:rsidP="006E6A11">
            <w:pPr>
              <w:suppressAutoHyphens/>
              <w:jc w:val="both"/>
              <w:rPr>
                <w:sz w:val="20"/>
                <w:szCs w:val="20"/>
                <w:lang w:eastAsia="ar-SA"/>
              </w:rPr>
            </w:pPr>
            <w:r w:rsidRPr="00CC036E">
              <w:rPr>
                <w:sz w:val="20"/>
                <w:szCs w:val="20"/>
                <w:lang w:eastAsia="ar-SA"/>
              </w:rPr>
              <w:t>- номер заказа;</w:t>
            </w:r>
          </w:p>
          <w:p w:rsidR="001D4C81" w:rsidRPr="00CC036E" w:rsidRDefault="001D4C81" w:rsidP="006E6A11">
            <w:pPr>
              <w:suppressAutoHyphens/>
              <w:jc w:val="both"/>
              <w:rPr>
                <w:sz w:val="20"/>
                <w:szCs w:val="20"/>
                <w:lang w:eastAsia="ar-SA"/>
              </w:rPr>
            </w:pPr>
            <w:r w:rsidRPr="00CC036E">
              <w:rPr>
                <w:sz w:val="20"/>
                <w:szCs w:val="20"/>
                <w:lang w:eastAsia="ar-SA"/>
              </w:rPr>
              <w:t>- номера контролера (отметки) ОТК.</w:t>
            </w:r>
          </w:p>
          <w:p w:rsidR="001D4C81" w:rsidRPr="00CC036E" w:rsidRDefault="001D4C81" w:rsidP="006E6A11">
            <w:pPr>
              <w:suppressAutoHyphens/>
              <w:jc w:val="both"/>
              <w:rPr>
                <w:sz w:val="20"/>
                <w:szCs w:val="20"/>
                <w:lang w:eastAsia="ar-SA"/>
              </w:rPr>
            </w:pPr>
            <w:r w:rsidRPr="00CC036E">
              <w:rPr>
                <w:sz w:val="20"/>
                <w:szCs w:val="20"/>
                <w:lang w:eastAsia="ar-SA"/>
              </w:rPr>
              <w:t xml:space="preserve">        Обувь на протезы предназначена для людей с ограничениями жизнедеятельности, пользующихся протезами нижних конечностей. Обувь не должна препятствовать нормальному функционированию стопы сохранившейся конечности, не должна нарушать биомеханических показателей ходьбы на протезе.</w:t>
            </w:r>
          </w:p>
          <w:p w:rsidR="001D4C81" w:rsidRPr="00CC036E" w:rsidRDefault="001D4C81" w:rsidP="006E6A11">
            <w:pPr>
              <w:suppressAutoHyphens/>
              <w:jc w:val="both"/>
              <w:rPr>
                <w:sz w:val="20"/>
                <w:szCs w:val="20"/>
                <w:lang w:eastAsia="ar-SA"/>
              </w:rPr>
            </w:pPr>
            <w:r w:rsidRPr="00CC036E">
              <w:rPr>
                <w:sz w:val="20"/>
                <w:szCs w:val="20"/>
                <w:lang w:eastAsia="ar-SA"/>
              </w:rPr>
              <w:t>Допускается изготавливать обувь на протезы с заготовкой верха, конструкция которой учитывает анатомо-функциональные особенности пользователей (п.6.2.4 ГОСТ Р 544</w:t>
            </w:r>
            <w:r w:rsidRPr="00CC036E">
              <w:rPr>
                <w:i/>
                <w:sz w:val="20"/>
                <w:szCs w:val="20"/>
                <w:lang w:eastAsia="ar-SA"/>
              </w:rPr>
              <w:t>07</w:t>
            </w:r>
            <w:r w:rsidRPr="00CC036E">
              <w:rPr>
                <w:sz w:val="20"/>
                <w:szCs w:val="20"/>
                <w:lang w:eastAsia="ar-SA"/>
              </w:rPr>
              <w:t>-2011)</w:t>
            </w:r>
          </w:p>
        </w:tc>
        <w:tc>
          <w:tcPr>
            <w:tcW w:w="934" w:type="pct"/>
            <w:vMerge w:val="restart"/>
          </w:tcPr>
          <w:p w:rsidR="001D4C81" w:rsidRPr="00CC036E" w:rsidRDefault="001D4C81" w:rsidP="006E6A11">
            <w:pPr>
              <w:spacing w:after="60"/>
              <w:jc w:val="center"/>
              <w:rPr>
                <w:sz w:val="20"/>
                <w:szCs w:val="20"/>
              </w:rPr>
            </w:pPr>
            <w:r w:rsidRPr="00CC036E">
              <w:rPr>
                <w:sz w:val="20"/>
                <w:szCs w:val="20"/>
              </w:rPr>
              <w:lastRenderedPageBreak/>
              <w:t>Соответствует</w:t>
            </w:r>
          </w:p>
          <w:p w:rsidR="001D4C81" w:rsidRPr="00CC036E" w:rsidRDefault="001D4C81" w:rsidP="006E6A11">
            <w:pPr>
              <w:suppressAutoHyphens/>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пара</w:t>
            </w:r>
          </w:p>
        </w:tc>
      </w:tr>
      <w:tr w:rsidR="001D4C81" w:rsidRPr="00CC036E" w:rsidTr="006E6A11">
        <w:trPr>
          <w:trHeight w:val="211"/>
        </w:trPr>
        <w:tc>
          <w:tcPr>
            <w:tcW w:w="197" w:type="pct"/>
          </w:tcPr>
          <w:p w:rsidR="001D4C81" w:rsidRPr="00CC036E" w:rsidRDefault="001D4C81" w:rsidP="006E6A11">
            <w:pPr>
              <w:spacing w:after="60"/>
              <w:jc w:val="center"/>
              <w:rPr>
                <w:color w:val="000000"/>
                <w:sz w:val="20"/>
                <w:szCs w:val="20"/>
              </w:rPr>
            </w:pPr>
            <w:r w:rsidRPr="00CC036E">
              <w:rPr>
                <w:color w:val="000000"/>
                <w:sz w:val="20"/>
                <w:szCs w:val="20"/>
              </w:rPr>
              <w:t>2</w:t>
            </w:r>
          </w:p>
        </w:tc>
        <w:tc>
          <w:tcPr>
            <w:tcW w:w="776" w:type="pct"/>
          </w:tcPr>
          <w:p w:rsidR="001D4C81" w:rsidRPr="00CC036E" w:rsidRDefault="001D4C81" w:rsidP="006E6A11">
            <w:pPr>
              <w:spacing w:after="60"/>
              <w:jc w:val="both"/>
              <w:rPr>
                <w:sz w:val="20"/>
                <w:szCs w:val="20"/>
              </w:rPr>
            </w:pPr>
            <w:r w:rsidRPr="00CC036E">
              <w:rPr>
                <w:sz w:val="20"/>
                <w:szCs w:val="20"/>
              </w:rPr>
              <w:t>9-02-01</w:t>
            </w:r>
          </w:p>
          <w:p w:rsidR="001D4C81" w:rsidRPr="00CC036E" w:rsidRDefault="001D4C81" w:rsidP="006E6A11">
            <w:pPr>
              <w:spacing w:after="60"/>
              <w:jc w:val="both"/>
              <w:rPr>
                <w:sz w:val="20"/>
                <w:szCs w:val="20"/>
              </w:rPr>
            </w:pPr>
            <w:r w:rsidRPr="00CC036E">
              <w:rPr>
                <w:sz w:val="20"/>
                <w:szCs w:val="20"/>
              </w:rPr>
              <w:t xml:space="preserve">Ортопедическая обувь сложная на утепленной подкладке (пара) </w:t>
            </w:r>
          </w:p>
        </w:tc>
        <w:tc>
          <w:tcPr>
            <w:tcW w:w="2684" w:type="pct"/>
            <w:vMerge/>
          </w:tcPr>
          <w:p w:rsidR="001D4C81" w:rsidRPr="00CC036E" w:rsidRDefault="001D4C81" w:rsidP="006E6A11">
            <w:pPr>
              <w:suppressAutoHyphens/>
              <w:jc w:val="both"/>
              <w:rPr>
                <w:color w:val="000000"/>
                <w:sz w:val="20"/>
                <w:szCs w:val="20"/>
              </w:rPr>
            </w:pPr>
          </w:p>
        </w:tc>
        <w:tc>
          <w:tcPr>
            <w:tcW w:w="934" w:type="pct"/>
            <w:vMerge/>
          </w:tcPr>
          <w:p w:rsidR="001D4C81" w:rsidRPr="00CC036E" w:rsidRDefault="001D4C81" w:rsidP="006E6A11">
            <w:pPr>
              <w:suppressAutoHyphens/>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пара</w:t>
            </w:r>
          </w:p>
        </w:tc>
      </w:tr>
      <w:tr w:rsidR="001D4C81" w:rsidRPr="00CC036E" w:rsidTr="006E6A11">
        <w:trPr>
          <w:trHeight w:val="211"/>
        </w:trPr>
        <w:tc>
          <w:tcPr>
            <w:tcW w:w="197" w:type="pct"/>
          </w:tcPr>
          <w:p w:rsidR="001D4C81" w:rsidRPr="00CC036E" w:rsidRDefault="001D4C81" w:rsidP="006E6A11">
            <w:pPr>
              <w:widowControl w:val="0"/>
              <w:suppressAutoHyphens/>
              <w:jc w:val="center"/>
              <w:rPr>
                <w:rFonts w:eastAsia="Andale Sans UI"/>
                <w:kern w:val="1"/>
                <w:sz w:val="20"/>
                <w:szCs w:val="20"/>
                <w:lang w:eastAsia="ar-SA"/>
              </w:rPr>
            </w:pPr>
            <w:r w:rsidRPr="00CC036E">
              <w:rPr>
                <w:rFonts w:eastAsia="Andale Sans UI"/>
                <w:kern w:val="1"/>
                <w:sz w:val="20"/>
                <w:szCs w:val="20"/>
                <w:lang w:eastAsia="ar-SA"/>
              </w:rPr>
              <w:t>3</w:t>
            </w:r>
          </w:p>
        </w:tc>
        <w:tc>
          <w:tcPr>
            <w:tcW w:w="776" w:type="pct"/>
          </w:tcPr>
          <w:p w:rsidR="001D4C81" w:rsidRPr="00CC036E" w:rsidRDefault="001D4C81" w:rsidP="006E6A11">
            <w:pPr>
              <w:spacing w:after="60"/>
              <w:jc w:val="both"/>
              <w:rPr>
                <w:sz w:val="20"/>
                <w:szCs w:val="20"/>
              </w:rPr>
            </w:pPr>
            <w:r w:rsidRPr="00CC036E">
              <w:rPr>
                <w:sz w:val="20"/>
                <w:szCs w:val="20"/>
              </w:rPr>
              <w:t>9-02-03</w:t>
            </w:r>
          </w:p>
          <w:p w:rsidR="001D4C81" w:rsidRPr="00CC036E" w:rsidRDefault="001D4C81" w:rsidP="006E6A11">
            <w:pPr>
              <w:spacing w:after="60"/>
              <w:jc w:val="both"/>
              <w:rPr>
                <w:sz w:val="20"/>
                <w:szCs w:val="20"/>
              </w:rPr>
            </w:pPr>
            <w:r w:rsidRPr="00CC036E">
              <w:rPr>
                <w:sz w:val="20"/>
                <w:szCs w:val="20"/>
              </w:rPr>
              <w:t>Обувь ортопедическая сложная на аппарат на утепленной подкладке (пара)</w:t>
            </w:r>
          </w:p>
        </w:tc>
        <w:tc>
          <w:tcPr>
            <w:tcW w:w="2684" w:type="pct"/>
            <w:vMerge/>
          </w:tcPr>
          <w:p w:rsidR="001D4C81" w:rsidRPr="00CC036E" w:rsidRDefault="001D4C81" w:rsidP="006E6A11">
            <w:pPr>
              <w:suppressAutoHyphens/>
              <w:jc w:val="both"/>
              <w:rPr>
                <w:color w:val="000000"/>
                <w:sz w:val="20"/>
                <w:szCs w:val="20"/>
              </w:rPr>
            </w:pPr>
          </w:p>
        </w:tc>
        <w:tc>
          <w:tcPr>
            <w:tcW w:w="934" w:type="pct"/>
            <w:vMerge/>
          </w:tcPr>
          <w:p w:rsidR="001D4C81" w:rsidRPr="00CC036E" w:rsidRDefault="001D4C81" w:rsidP="006E6A11">
            <w:pPr>
              <w:suppressAutoHyphens/>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пара</w:t>
            </w:r>
          </w:p>
        </w:tc>
      </w:tr>
      <w:tr w:rsidR="001D4C81" w:rsidRPr="00CC036E" w:rsidTr="006E6A11">
        <w:trPr>
          <w:trHeight w:val="211"/>
        </w:trPr>
        <w:tc>
          <w:tcPr>
            <w:tcW w:w="197" w:type="pct"/>
          </w:tcPr>
          <w:p w:rsidR="001D4C81" w:rsidRPr="00CC036E" w:rsidRDefault="001D4C81" w:rsidP="006E6A11">
            <w:pPr>
              <w:spacing w:after="60"/>
              <w:jc w:val="center"/>
              <w:rPr>
                <w:color w:val="000000"/>
                <w:sz w:val="20"/>
                <w:szCs w:val="20"/>
              </w:rPr>
            </w:pPr>
            <w:r w:rsidRPr="00CC036E">
              <w:rPr>
                <w:color w:val="000000"/>
                <w:sz w:val="20"/>
                <w:szCs w:val="20"/>
              </w:rPr>
              <w:t>4</w:t>
            </w:r>
          </w:p>
        </w:tc>
        <w:tc>
          <w:tcPr>
            <w:tcW w:w="776" w:type="pct"/>
          </w:tcPr>
          <w:p w:rsidR="001D4C81" w:rsidRPr="00CC036E" w:rsidRDefault="001D4C81" w:rsidP="006E6A11">
            <w:pPr>
              <w:spacing w:after="60"/>
              <w:jc w:val="both"/>
              <w:rPr>
                <w:sz w:val="20"/>
                <w:szCs w:val="20"/>
              </w:rPr>
            </w:pPr>
            <w:r w:rsidRPr="00CC036E">
              <w:rPr>
                <w:sz w:val="20"/>
                <w:szCs w:val="20"/>
              </w:rPr>
              <w:t>9-01-04</w:t>
            </w:r>
          </w:p>
          <w:p w:rsidR="001D4C81" w:rsidRPr="00CC036E" w:rsidRDefault="001D4C81" w:rsidP="006E6A11">
            <w:pPr>
              <w:spacing w:after="60"/>
              <w:jc w:val="both"/>
              <w:rPr>
                <w:sz w:val="20"/>
                <w:szCs w:val="20"/>
              </w:rPr>
            </w:pPr>
            <w:r w:rsidRPr="00CC036E">
              <w:rPr>
                <w:sz w:val="20"/>
                <w:szCs w:val="20"/>
              </w:rPr>
              <w:t>Обувь ортопедическая сложная на аппарат без утепленной подкладки (пара)</w:t>
            </w:r>
          </w:p>
        </w:tc>
        <w:tc>
          <w:tcPr>
            <w:tcW w:w="2684" w:type="pct"/>
            <w:vMerge/>
          </w:tcPr>
          <w:p w:rsidR="001D4C81" w:rsidRPr="00CC036E" w:rsidRDefault="001D4C81" w:rsidP="006E6A11">
            <w:pPr>
              <w:suppressAutoHyphens/>
              <w:jc w:val="both"/>
              <w:rPr>
                <w:color w:val="000000"/>
                <w:sz w:val="20"/>
                <w:szCs w:val="20"/>
              </w:rPr>
            </w:pPr>
          </w:p>
        </w:tc>
        <w:tc>
          <w:tcPr>
            <w:tcW w:w="934" w:type="pct"/>
            <w:vMerge/>
          </w:tcPr>
          <w:p w:rsidR="001D4C81" w:rsidRPr="00CC036E" w:rsidRDefault="001D4C81" w:rsidP="006E6A11">
            <w:pPr>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пара</w:t>
            </w:r>
          </w:p>
        </w:tc>
      </w:tr>
      <w:tr w:rsidR="001D4C81" w:rsidRPr="00CC036E" w:rsidTr="006E6A11">
        <w:trPr>
          <w:trHeight w:val="1872"/>
        </w:trPr>
        <w:tc>
          <w:tcPr>
            <w:tcW w:w="197" w:type="pct"/>
          </w:tcPr>
          <w:p w:rsidR="001D4C81" w:rsidRPr="00CC036E" w:rsidRDefault="001D4C81" w:rsidP="006E6A11">
            <w:pPr>
              <w:suppressAutoHyphens/>
              <w:spacing w:after="60"/>
              <w:jc w:val="center"/>
              <w:rPr>
                <w:color w:val="000000"/>
                <w:sz w:val="20"/>
                <w:szCs w:val="20"/>
              </w:rPr>
            </w:pPr>
            <w:r w:rsidRPr="00CC036E">
              <w:rPr>
                <w:color w:val="000000"/>
                <w:sz w:val="20"/>
                <w:szCs w:val="20"/>
              </w:rPr>
              <w:lastRenderedPageBreak/>
              <w:t>5</w:t>
            </w:r>
          </w:p>
        </w:tc>
        <w:tc>
          <w:tcPr>
            <w:tcW w:w="776" w:type="pct"/>
          </w:tcPr>
          <w:p w:rsidR="001D4C81" w:rsidRPr="00CC036E" w:rsidRDefault="001D4C81" w:rsidP="006E6A11">
            <w:pPr>
              <w:suppressAutoHyphens/>
              <w:rPr>
                <w:sz w:val="20"/>
                <w:szCs w:val="20"/>
                <w:lang w:eastAsia="ar-SA"/>
              </w:rPr>
            </w:pPr>
            <w:r w:rsidRPr="00CC036E">
              <w:rPr>
                <w:sz w:val="20"/>
                <w:szCs w:val="20"/>
                <w:lang w:eastAsia="ar-SA"/>
              </w:rPr>
              <w:t>9-01-02</w:t>
            </w:r>
          </w:p>
          <w:p w:rsidR="001D4C81" w:rsidRPr="00CC036E" w:rsidRDefault="001D4C81" w:rsidP="006E6A11">
            <w:pPr>
              <w:suppressAutoHyphens/>
              <w:rPr>
                <w:sz w:val="20"/>
                <w:szCs w:val="20"/>
                <w:lang w:eastAsia="ar-SA"/>
              </w:rPr>
            </w:pPr>
            <w:r w:rsidRPr="00CC036E">
              <w:rPr>
                <w:sz w:val="20"/>
                <w:szCs w:val="20"/>
                <w:lang w:eastAsia="ar-SA"/>
              </w:rPr>
              <w:t>Ортопедическая обувь сложная на сохраненную конечность и обувь на протез без утепленной подкладки (пара)</w:t>
            </w:r>
          </w:p>
        </w:tc>
        <w:tc>
          <w:tcPr>
            <w:tcW w:w="2684" w:type="pct"/>
            <w:vMerge/>
          </w:tcPr>
          <w:p w:rsidR="001D4C81" w:rsidRPr="00CC036E" w:rsidRDefault="001D4C81" w:rsidP="006E6A11">
            <w:pPr>
              <w:suppressAutoHyphens/>
              <w:jc w:val="both"/>
              <w:rPr>
                <w:sz w:val="20"/>
                <w:szCs w:val="20"/>
                <w:lang w:eastAsia="ar-SA"/>
              </w:rPr>
            </w:pPr>
          </w:p>
        </w:tc>
        <w:tc>
          <w:tcPr>
            <w:tcW w:w="934" w:type="pct"/>
          </w:tcPr>
          <w:p w:rsidR="001D4C81" w:rsidRPr="00CC036E" w:rsidRDefault="001D4C81" w:rsidP="006E6A11">
            <w:pPr>
              <w:spacing w:after="60"/>
              <w:jc w:val="center"/>
              <w:rPr>
                <w:sz w:val="20"/>
                <w:szCs w:val="20"/>
              </w:rPr>
            </w:pPr>
            <w:r w:rsidRPr="00CC036E">
              <w:rPr>
                <w:sz w:val="20"/>
                <w:szCs w:val="20"/>
              </w:rPr>
              <w:t>Соответствует</w:t>
            </w:r>
          </w:p>
          <w:p w:rsidR="001D4C81" w:rsidRPr="00CC036E" w:rsidRDefault="001D4C81" w:rsidP="006E6A11">
            <w:pPr>
              <w:suppressAutoHyphens/>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пара</w:t>
            </w:r>
          </w:p>
          <w:p w:rsidR="001D4C81" w:rsidRPr="00CC036E" w:rsidRDefault="001D4C81" w:rsidP="006E6A11">
            <w:pPr>
              <w:suppressAutoHyphens/>
              <w:spacing w:after="60"/>
              <w:jc w:val="center"/>
              <w:rPr>
                <w:sz w:val="20"/>
                <w:szCs w:val="20"/>
              </w:rPr>
            </w:pPr>
          </w:p>
        </w:tc>
      </w:tr>
      <w:tr w:rsidR="001D4C81" w:rsidRPr="00CC036E" w:rsidTr="006E6A11">
        <w:trPr>
          <w:trHeight w:val="1035"/>
        </w:trPr>
        <w:tc>
          <w:tcPr>
            <w:tcW w:w="197" w:type="pct"/>
          </w:tcPr>
          <w:p w:rsidR="001D4C81" w:rsidRPr="00CC036E" w:rsidRDefault="001D4C81" w:rsidP="006E6A11">
            <w:pPr>
              <w:suppressAutoHyphens/>
              <w:spacing w:after="60"/>
              <w:jc w:val="center"/>
              <w:rPr>
                <w:color w:val="000000"/>
                <w:sz w:val="20"/>
                <w:szCs w:val="20"/>
              </w:rPr>
            </w:pPr>
            <w:r w:rsidRPr="00CC036E">
              <w:rPr>
                <w:color w:val="000000"/>
                <w:sz w:val="20"/>
                <w:szCs w:val="20"/>
              </w:rPr>
              <w:lastRenderedPageBreak/>
              <w:t>6.</w:t>
            </w:r>
          </w:p>
        </w:tc>
        <w:tc>
          <w:tcPr>
            <w:tcW w:w="776" w:type="pct"/>
          </w:tcPr>
          <w:p w:rsidR="001D4C81" w:rsidRPr="00CC036E" w:rsidRDefault="001D4C81" w:rsidP="006E6A11">
            <w:pPr>
              <w:suppressAutoHyphens/>
              <w:rPr>
                <w:sz w:val="20"/>
                <w:szCs w:val="20"/>
                <w:lang w:eastAsia="ar-SA"/>
              </w:rPr>
            </w:pPr>
            <w:r w:rsidRPr="00CC036E">
              <w:rPr>
                <w:sz w:val="20"/>
                <w:szCs w:val="20"/>
                <w:lang w:eastAsia="ar-SA"/>
              </w:rPr>
              <w:t>9-02-02</w:t>
            </w:r>
          </w:p>
          <w:p w:rsidR="001D4C81" w:rsidRPr="00CC036E" w:rsidRDefault="001D4C81" w:rsidP="006E6A11">
            <w:pPr>
              <w:suppressAutoHyphens/>
              <w:rPr>
                <w:sz w:val="20"/>
                <w:szCs w:val="20"/>
                <w:lang w:eastAsia="ar-SA"/>
              </w:rPr>
            </w:pPr>
            <w:r w:rsidRPr="00CC036E">
              <w:rPr>
                <w:sz w:val="20"/>
                <w:szCs w:val="20"/>
                <w:lang w:eastAsia="ar-SA"/>
              </w:rPr>
              <w:t>Ортопедическая обувь сложная на сохраненную конечность и обувь на протез на утепленной подкладке (пара)</w:t>
            </w:r>
          </w:p>
        </w:tc>
        <w:tc>
          <w:tcPr>
            <w:tcW w:w="2684" w:type="pct"/>
            <w:vMerge/>
          </w:tcPr>
          <w:p w:rsidR="001D4C81" w:rsidRPr="00CC036E" w:rsidRDefault="001D4C81" w:rsidP="006E6A11">
            <w:pPr>
              <w:suppressAutoHyphens/>
              <w:jc w:val="both"/>
              <w:rPr>
                <w:sz w:val="20"/>
                <w:szCs w:val="20"/>
                <w:lang w:eastAsia="ar-SA"/>
              </w:rPr>
            </w:pPr>
          </w:p>
        </w:tc>
        <w:tc>
          <w:tcPr>
            <w:tcW w:w="934" w:type="pct"/>
          </w:tcPr>
          <w:p w:rsidR="001D4C81" w:rsidRPr="00CC036E" w:rsidRDefault="001D4C81" w:rsidP="006E6A11">
            <w:pPr>
              <w:spacing w:after="60"/>
              <w:jc w:val="center"/>
              <w:rPr>
                <w:sz w:val="20"/>
                <w:szCs w:val="20"/>
              </w:rPr>
            </w:pPr>
            <w:r w:rsidRPr="00CC036E">
              <w:rPr>
                <w:sz w:val="20"/>
                <w:szCs w:val="20"/>
              </w:rPr>
              <w:t>Соответствует</w:t>
            </w:r>
          </w:p>
          <w:p w:rsidR="001D4C81" w:rsidRPr="00CC036E" w:rsidRDefault="001D4C81" w:rsidP="006E6A11">
            <w:pPr>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пара</w:t>
            </w:r>
          </w:p>
          <w:p w:rsidR="001D4C81" w:rsidRPr="00CC036E" w:rsidRDefault="001D4C81" w:rsidP="006E6A11">
            <w:pPr>
              <w:spacing w:after="60"/>
              <w:jc w:val="center"/>
              <w:rPr>
                <w:sz w:val="20"/>
                <w:szCs w:val="20"/>
              </w:rPr>
            </w:pPr>
          </w:p>
        </w:tc>
      </w:tr>
      <w:tr w:rsidR="001D4C81" w:rsidRPr="00CC036E" w:rsidTr="006E6A11">
        <w:trPr>
          <w:trHeight w:val="840"/>
        </w:trPr>
        <w:tc>
          <w:tcPr>
            <w:tcW w:w="197" w:type="pct"/>
          </w:tcPr>
          <w:p w:rsidR="001D4C81" w:rsidRPr="00CC036E" w:rsidRDefault="001D4C81" w:rsidP="006E6A11">
            <w:pPr>
              <w:suppressAutoHyphens/>
              <w:spacing w:after="60"/>
              <w:jc w:val="center"/>
              <w:rPr>
                <w:color w:val="000000"/>
                <w:sz w:val="20"/>
                <w:szCs w:val="20"/>
              </w:rPr>
            </w:pPr>
            <w:r w:rsidRPr="00CC036E">
              <w:rPr>
                <w:color w:val="000000"/>
                <w:sz w:val="20"/>
                <w:szCs w:val="20"/>
              </w:rPr>
              <w:t>7</w:t>
            </w:r>
          </w:p>
        </w:tc>
        <w:tc>
          <w:tcPr>
            <w:tcW w:w="776" w:type="pct"/>
          </w:tcPr>
          <w:p w:rsidR="001D4C81" w:rsidRPr="00CC036E" w:rsidRDefault="001D4C81" w:rsidP="006E6A11">
            <w:pPr>
              <w:suppressAutoHyphens/>
              <w:rPr>
                <w:sz w:val="20"/>
                <w:szCs w:val="20"/>
                <w:lang w:eastAsia="ar-SA"/>
              </w:rPr>
            </w:pPr>
            <w:r w:rsidRPr="00CC036E">
              <w:rPr>
                <w:sz w:val="20"/>
                <w:szCs w:val="20"/>
                <w:lang w:eastAsia="ar-SA"/>
              </w:rPr>
              <w:t>9-01-03 Ортопедическая обувь на протезы при двусторонней ампутации нижних конечностей (пара)</w:t>
            </w:r>
          </w:p>
        </w:tc>
        <w:tc>
          <w:tcPr>
            <w:tcW w:w="2684" w:type="pct"/>
            <w:vMerge/>
          </w:tcPr>
          <w:p w:rsidR="001D4C81" w:rsidRPr="00CC036E" w:rsidRDefault="001D4C81" w:rsidP="006E6A11">
            <w:pPr>
              <w:suppressAutoHyphens/>
              <w:jc w:val="both"/>
              <w:rPr>
                <w:sz w:val="20"/>
                <w:szCs w:val="20"/>
                <w:lang w:eastAsia="ar-SA"/>
              </w:rPr>
            </w:pPr>
          </w:p>
        </w:tc>
        <w:tc>
          <w:tcPr>
            <w:tcW w:w="934" w:type="pct"/>
          </w:tcPr>
          <w:p w:rsidR="001D4C81" w:rsidRPr="00CC036E" w:rsidRDefault="001D4C81" w:rsidP="006E6A11">
            <w:pPr>
              <w:spacing w:after="60"/>
              <w:jc w:val="center"/>
              <w:rPr>
                <w:sz w:val="20"/>
                <w:szCs w:val="20"/>
              </w:rPr>
            </w:pPr>
            <w:r w:rsidRPr="00CC036E">
              <w:rPr>
                <w:sz w:val="20"/>
                <w:szCs w:val="20"/>
              </w:rPr>
              <w:t>Соответствует</w:t>
            </w:r>
          </w:p>
          <w:p w:rsidR="001D4C81" w:rsidRPr="00CC036E" w:rsidRDefault="001D4C81" w:rsidP="006E6A11">
            <w:pPr>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пара</w:t>
            </w:r>
          </w:p>
        </w:tc>
      </w:tr>
      <w:tr w:rsidR="001D4C81" w:rsidRPr="00CC036E" w:rsidTr="006E6A11">
        <w:trPr>
          <w:trHeight w:val="840"/>
        </w:trPr>
        <w:tc>
          <w:tcPr>
            <w:tcW w:w="197" w:type="pct"/>
          </w:tcPr>
          <w:p w:rsidR="001D4C81" w:rsidRPr="00CC036E" w:rsidRDefault="001D4C81" w:rsidP="006E6A11">
            <w:pPr>
              <w:suppressAutoHyphens/>
              <w:spacing w:after="60"/>
              <w:jc w:val="center"/>
              <w:rPr>
                <w:color w:val="000000"/>
                <w:sz w:val="20"/>
                <w:szCs w:val="20"/>
              </w:rPr>
            </w:pPr>
            <w:r w:rsidRPr="00CC036E">
              <w:rPr>
                <w:color w:val="000000"/>
                <w:sz w:val="20"/>
                <w:szCs w:val="20"/>
              </w:rPr>
              <w:t>8</w:t>
            </w:r>
          </w:p>
        </w:tc>
        <w:tc>
          <w:tcPr>
            <w:tcW w:w="776" w:type="pct"/>
          </w:tcPr>
          <w:p w:rsidR="001D4C81" w:rsidRPr="00CC036E" w:rsidRDefault="001D4C81" w:rsidP="006E6A11">
            <w:pPr>
              <w:suppressAutoHyphens/>
              <w:rPr>
                <w:sz w:val="20"/>
                <w:szCs w:val="20"/>
                <w:lang w:eastAsia="ar-SA"/>
              </w:rPr>
            </w:pPr>
            <w:r w:rsidRPr="00CC036E">
              <w:rPr>
                <w:sz w:val="20"/>
                <w:szCs w:val="20"/>
                <w:lang w:eastAsia="ar-SA"/>
              </w:rPr>
              <w:t>9-01-06 Вкладной башмачок</w:t>
            </w:r>
          </w:p>
        </w:tc>
        <w:tc>
          <w:tcPr>
            <w:tcW w:w="2684" w:type="pct"/>
          </w:tcPr>
          <w:p w:rsidR="001D4C81" w:rsidRPr="00CC036E" w:rsidRDefault="001D4C81" w:rsidP="006E6A11">
            <w:pPr>
              <w:suppressAutoHyphens/>
              <w:jc w:val="both"/>
              <w:rPr>
                <w:sz w:val="20"/>
                <w:szCs w:val="20"/>
                <w:lang w:eastAsia="ar-SA"/>
              </w:rPr>
            </w:pPr>
            <w:r w:rsidRPr="00CC036E">
              <w:rPr>
                <w:sz w:val="20"/>
                <w:szCs w:val="20"/>
                <w:lang w:eastAsia="ar-SA"/>
              </w:rPr>
              <w:t xml:space="preserve">Вкладной башмачок соответствует ГОСТ Р 54739-2011 «Изделия обувные ортопедические». </w:t>
            </w:r>
          </w:p>
          <w:p w:rsidR="001D4C81" w:rsidRPr="00CC036E" w:rsidRDefault="001D4C81" w:rsidP="006E6A11">
            <w:pPr>
              <w:suppressAutoHyphens/>
              <w:jc w:val="both"/>
              <w:rPr>
                <w:sz w:val="20"/>
                <w:szCs w:val="20"/>
                <w:lang w:eastAsia="ar-SA"/>
              </w:rPr>
            </w:pPr>
            <w:r w:rsidRPr="00CC036E">
              <w:rPr>
                <w:sz w:val="20"/>
                <w:szCs w:val="20"/>
                <w:lang w:eastAsia="ar-SA"/>
              </w:rPr>
              <w:t>Предназначается для компенсации отсутствующего сегмента стопы и назначается пользователям с врожденными или ампутационными дефектами (п. 6.2.1 ГОСТ Р 54739-2011).</w:t>
            </w:r>
          </w:p>
          <w:p w:rsidR="001D4C81" w:rsidRPr="00CC036E" w:rsidRDefault="001D4C81" w:rsidP="006E6A11">
            <w:pPr>
              <w:suppressAutoHyphens/>
              <w:jc w:val="both"/>
              <w:rPr>
                <w:sz w:val="20"/>
                <w:szCs w:val="20"/>
                <w:lang w:eastAsia="ar-SA"/>
              </w:rPr>
            </w:pPr>
            <w:r w:rsidRPr="00CC036E">
              <w:rPr>
                <w:sz w:val="20"/>
                <w:szCs w:val="20"/>
                <w:lang w:eastAsia="ar-SA"/>
              </w:rPr>
              <w:t>В соответствии с п. 6.5.2. ГОСТ Р 54739-2011 башмачок изготавливается как изделие индивидуального назначения.</w:t>
            </w:r>
          </w:p>
          <w:p w:rsidR="001D4C81" w:rsidRPr="00CC036E" w:rsidRDefault="001D4C81" w:rsidP="006E6A11">
            <w:pPr>
              <w:suppressAutoHyphens/>
              <w:jc w:val="both"/>
              <w:rPr>
                <w:sz w:val="20"/>
                <w:szCs w:val="20"/>
                <w:lang w:eastAsia="ar-SA"/>
              </w:rPr>
            </w:pPr>
            <w:r w:rsidRPr="00CC036E">
              <w:rPr>
                <w:sz w:val="20"/>
                <w:szCs w:val="20"/>
                <w:lang w:eastAsia="ar-SA"/>
              </w:rPr>
              <w:t>Конструкция башмачка с индивидуальными параметрами изготовления учитывает анатомо-функциональные особенности пользователя и изготавливается по медицинскому заказу.</w:t>
            </w:r>
          </w:p>
          <w:p w:rsidR="001D4C81" w:rsidRPr="00CC036E" w:rsidRDefault="001D4C81" w:rsidP="006E6A11">
            <w:pPr>
              <w:suppressAutoHyphens/>
              <w:jc w:val="both"/>
              <w:rPr>
                <w:sz w:val="20"/>
                <w:szCs w:val="20"/>
                <w:lang w:eastAsia="ar-SA"/>
              </w:rPr>
            </w:pPr>
            <w:r w:rsidRPr="00CC036E">
              <w:rPr>
                <w:sz w:val="20"/>
                <w:szCs w:val="20"/>
                <w:lang w:eastAsia="ar-SA"/>
              </w:rPr>
              <w:t xml:space="preserve">Особенности конструкции изделий в зависимости от их функционального назначения в соответствии с п. 6.5.3 ГОСТ Р 54739-2011. </w:t>
            </w:r>
          </w:p>
          <w:p w:rsidR="001D4C81" w:rsidRPr="00CC036E" w:rsidRDefault="001D4C81" w:rsidP="006E6A11">
            <w:pPr>
              <w:suppressAutoHyphens/>
              <w:jc w:val="both"/>
              <w:rPr>
                <w:sz w:val="20"/>
                <w:szCs w:val="20"/>
                <w:lang w:eastAsia="ar-SA"/>
              </w:rPr>
            </w:pPr>
            <w:r w:rsidRPr="00CC036E">
              <w:rPr>
                <w:sz w:val="20"/>
                <w:szCs w:val="20"/>
                <w:lang w:eastAsia="ar-SA"/>
              </w:rPr>
              <w:t>Изделия при использовании не вызывает нарушения целостности кожных покровов и кровообращения (п. 6.5.4. ГОСТ Р 54739-2011).</w:t>
            </w:r>
          </w:p>
          <w:p w:rsidR="001D4C81" w:rsidRPr="00CC036E" w:rsidRDefault="001D4C81" w:rsidP="006E6A11">
            <w:pPr>
              <w:suppressAutoHyphens/>
              <w:jc w:val="both"/>
              <w:rPr>
                <w:sz w:val="20"/>
                <w:szCs w:val="20"/>
                <w:lang w:eastAsia="ar-SA"/>
              </w:rPr>
            </w:pPr>
            <w:r w:rsidRPr="00CC036E">
              <w:rPr>
                <w:sz w:val="20"/>
                <w:szCs w:val="20"/>
                <w:lang w:eastAsia="ar-SA"/>
              </w:rPr>
              <w:t>Изделия в соответствии с требованиями медицинского заказа могут быть асимметричными в паре (п.6.5.5.3 ГОСТ Р 54739-2011).</w:t>
            </w:r>
          </w:p>
          <w:p w:rsidR="001D4C81" w:rsidRPr="00CC036E" w:rsidRDefault="001D4C81" w:rsidP="006E6A11">
            <w:pPr>
              <w:suppressAutoHyphens/>
              <w:jc w:val="both"/>
              <w:rPr>
                <w:sz w:val="20"/>
                <w:szCs w:val="20"/>
                <w:lang w:eastAsia="ar-SA"/>
              </w:rPr>
            </w:pPr>
            <w:r w:rsidRPr="00CC036E">
              <w:rPr>
                <w:sz w:val="20"/>
                <w:szCs w:val="20"/>
                <w:lang w:eastAsia="ar-SA"/>
              </w:rPr>
              <w:t>Каждое изделие должно иметь маркировку с указанием:</w:t>
            </w:r>
          </w:p>
          <w:p w:rsidR="001D4C81" w:rsidRPr="00CC036E" w:rsidRDefault="001D4C81" w:rsidP="006E6A11">
            <w:pPr>
              <w:suppressAutoHyphens/>
              <w:jc w:val="both"/>
              <w:rPr>
                <w:sz w:val="20"/>
                <w:szCs w:val="20"/>
                <w:lang w:eastAsia="ar-SA"/>
              </w:rPr>
            </w:pPr>
            <w:r w:rsidRPr="00CC036E">
              <w:rPr>
                <w:sz w:val="20"/>
                <w:szCs w:val="20"/>
                <w:lang w:eastAsia="ar-SA"/>
              </w:rPr>
              <w:t>- товарного знака или наименования изготовителя;</w:t>
            </w:r>
          </w:p>
          <w:p w:rsidR="001D4C81" w:rsidRPr="00CC036E" w:rsidRDefault="001D4C81" w:rsidP="006E6A11">
            <w:pPr>
              <w:suppressAutoHyphens/>
              <w:jc w:val="both"/>
              <w:rPr>
                <w:sz w:val="20"/>
                <w:szCs w:val="20"/>
                <w:lang w:eastAsia="ar-SA"/>
              </w:rPr>
            </w:pPr>
            <w:r w:rsidRPr="00CC036E">
              <w:rPr>
                <w:sz w:val="20"/>
                <w:szCs w:val="20"/>
                <w:lang w:eastAsia="ar-SA"/>
              </w:rPr>
              <w:t>- юридического адреса изготовителя;</w:t>
            </w:r>
          </w:p>
          <w:p w:rsidR="001D4C81" w:rsidRPr="00CC036E" w:rsidRDefault="001D4C81" w:rsidP="006E6A11">
            <w:pPr>
              <w:suppressAutoHyphens/>
              <w:jc w:val="both"/>
              <w:rPr>
                <w:sz w:val="20"/>
                <w:szCs w:val="20"/>
                <w:lang w:eastAsia="ar-SA"/>
              </w:rPr>
            </w:pPr>
            <w:r w:rsidRPr="00CC036E">
              <w:rPr>
                <w:sz w:val="20"/>
                <w:szCs w:val="20"/>
                <w:lang w:eastAsia="ar-SA"/>
              </w:rPr>
              <w:t>- обозначения изделия;</w:t>
            </w:r>
          </w:p>
          <w:p w:rsidR="001D4C81" w:rsidRPr="00CC036E" w:rsidRDefault="001D4C81" w:rsidP="006E6A11">
            <w:pPr>
              <w:suppressAutoHyphens/>
              <w:jc w:val="both"/>
              <w:rPr>
                <w:sz w:val="20"/>
                <w:szCs w:val="20"/>
                <w:lang w:eastAsia="ar-SA"/>
              </w:rPr>
            </w:pPr>
            <w:r w:rsidRPr="00CC036E">
              <w:rPr>
                <w:sz w:val="20"/>
                <w:szCs w:val="20"/>
                <w:lang w:eastAsia="ar-SA"/>
              </w:rPr>
              <w:t>- номера заказа (размера изделия);</w:t>
            </w:r>
          </w:p>
          <w:p w:rsidR="001D4C81" w:rsidRPr="00CC036E" w:rsidRDefault="001D4C81" w:rsidP="006E6A11">
            <w:pPr>
              <w:suppressAutoHyphens/>
              <w:jc w:val="both"/>
              <w:rPr>
                <w:sz w:val="20"/>
                <w:szCs w:val="20"/>
                <w:lang w:eastAsia="ar-SA"/>
              </w:rPr>
            </w:pPr>
            <w:r w:rsidRPr="00CC036E">
              <w:rPr>
                <w:sz w:val="20"/>
                <w:szCs w:val="20"/>
                <w:lang w:eastAsia="ar-SA"/>
              </w:rPr>
              <w:t>- обозначения технических условий;</w:t>
            </w:r>
          </w:p>
          <w:p w:rsidR="001D4C81" w:rsidRPr="00CC036E" w:rsidRDefault="001D4C81" w:rsidP="006E6A11">
            <w:pPr>
              <w:suppressAutoHyphens/>
              <w:jc w:val="both"/>
              <w:rPr>
                <w:sz w:val="20"/>
                <w:szCs w:val="20"/>
                <w:lang w:eastAsia="ar-SA"/>
              </w:rPr>
            </w:pPr>
            <w:r w:rsidRPr="00CC036E">
              <w:rPr>
                <w:sz w:val="20"/>
                <w:szCs w:val="20"/>
                <w:lang w:eastAsia="ar-SA"/>
              </w:rPr>
              <w:t>- номера контролера (отметки) ОТК;</w:t>
            </w:r>
          </w:p>
          <w:p w:rsidR="001D4C81" w:rsidRPr="00CC036E" w:rsidRDefault="001D4C81" w:rsidP="006E6A11">
            <w:pPr>
              <w:suppressAutoHyphens/>
              <w:jc w:val="both"/>
              <w:rPr>
                <w:sz w:val="20"/>
                <w:szCs w:val="20"/>
                <w:lang w:eastAsia="ar-SA"/>
              </w:rPr>
            </w:pPr>
            <w:r w:rsidRPr="00CC036E">
              <w:rPr>
                <w:sz w:val="20"/>
                <w:szCs w:val="20"/>
                <w:lang w:eastAsia="ar-SA"/>
              </w:rPr>
              <w:t>- даты изготовления изделия (год, месяц)</w:t>
            </w:r>
          </w:p>
          <w:p w:rsidR="001D4C81" w:rsidRPr="00CC036E" w:rsidRDefault="001D4C81" w:rsidP="006E6A11">
            <w:pPr>
              <w:suppressAutoHyphens/>
              <w:jc w:val="both"/>
              <w:rPr>
                <w:sz w:val="20"/>
                <w:szCs w:val="20"/>
                <w:lang w:eastAsia="ar-SA"/>
              </w:rPr>
            </w:pPr>
            <w:r w:rsidRPr="00CC036E">
              <w:rPr>
                <w:sz w:val="20"/>
                <w:szCs w:val="20"/>
                <w:lang w:eastAsia="ar-SA"/>
              </w:rPr>
              <w:t>(п. 6.7.1. ГОСТ Р 54739-2011).</w:t>
            </w:r>
          </w:p>
        </w:tc>
        <w:tc>
          <w:tcPr>
            <w:tcW w:w="934" w:type="pct"/>
          </w:tcPr>
          <w:p w:rsidR="001D4C81" w:rsidRPr="00CC036E" w:rsidRDefault="001D4C81" w:rsidP="006E6A11">
            <w:pPr>
              <w:spacing w:after="60"/>
              <w:jc w:val="center"/>
              <w:rPr>
                <w:sz w:val="20"/>
                <w:szCs w:val="20"/>
              </w:rPr>
            </w:pPr>
            <w:r w:rsidRPr="00CC036E">
              <w:rPr>
                <w:sz w:val="20"/>
                <w:szCs w:val="20"/>
              </w:rPr>
              <w:t>Соответствует</w:t>
            </w:r>
          </w:p>
          <w:p w:rsidR="001D4C81" w:rsidRPr="00CC036E" w:rsidRDefault="001D4C81" w:rsidP="006E6A11">
            <w:pPr>
              <w:spacing w:after="60"/>
              <w:jc w:val="center"/>
              <w:rPr>
                <w:sz w:val="20"/>
                <w:szCs w:val="20"/>
              </w:rPr>
            </w:pPr>
          </w:p>
        </w:tc>
        <w:tc>
          <w:tcPr>
            <w:tcW w:w="409" w:type="pct"/>
          </w:tcPr>
          <w:p w:rsidR="001D4C81" w:rsidRPr="00CC036E" w:rsidRDefault="001D4C81" w:rsidP="006E6A11">
            <w:pPr>
              <w:spacing w:after="60"/>
              <w:jc w:val="center"/>
              <w:rPr>
                <w:sz w:val="20"/>
                <w:szCs w:val="20"/>
              </w:rPr>
            </w:pPr>
            <w:r w:rsidRPr="00CC036E">
              <w:rPr>
                <w:sz w:val="20"/>
                <w:szCs w:val="20"/>
              </w:rPr>
              <w:t>Шт.</w:t>
            </w:r>
          </w:p>
        </w:tc>
      </w:tr>
    </w:tbl>
    <w:p w:rsidR="00126DEB" w:rsidRDefault="00DF3576" w:rsidP="001D4C81">
      <w:pPr>
        <w:autoSpaceDE w:val="0"/>
        <w:autoSpaceDN w:val="0"/>
        <w:adjustRightInd w:val="0"/>
        <w:jc w:val="both"/>
      </w:pPr>
      <w:r>
        <w:t xml:space="preserve">Объем подлежащих выполнению работ определить невозможно. Заказчик с учетом установленных в соответствии со статьей 19 Федерального закона 44-ФЗ требований к закупаемым заказчиком работам определяет начальную цену единиц работ, начальную сумму цен указанных единиц работ </w:t>
      </w:r>
      <w:proofErr w:type="gramStart"/>
      <w:r>
        <w:t>и  максима</w:t>
      </w:r>
      <w:r w:rsidR="001D4C81">
        <w:t>льное</w:t>
      </w:r>
      <w:proofErr w:type="gramEnd"/>
      <w:r w:rsidR="001D4C81">
        <w:t xml:space="preserve"> значение цены контракта. </w:t>
      </w:r>
    </w:p>
    <w:p w:rsidR="00DF3576" w:rsidRDefault="00DF3576"/>
    <w:sectPr w:rsidR="00DF3576"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50" w:rsidRDefault="001C3450" w:rsidP="00D7115C">
      <w:r>
        <w:separator/>
      </w:r>
    </w:p>
  </w:endnote>
  <w:endnote w:type="continuationSeparator" w:id="0">
    <w:p w:rsidR="001C3450" w:rsidRDefault="001C3450"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50" w:rsidRDefault="001C3450" w:rsidP="00D7115C">
      <w:r>
        <w:separator/>
      </w:r>
    </w:p>
  </w:footnote>
  <w:footnote w:type="continuationSeparator" w:id="0">
    <w:p w:rsidR="001C3450" w:rsidRDefault="001C3450" w:rsidP="00D7115C">
      <w:r>
        <w:continuationSeparator/>
      </w:r>
    </w:p>
  </w:footnote>
  <w:footnote w:id="1">
    <w:p w:rsidR="001D4C81" w:rsidRDefault="001D4C81" w:rsidP="001D4C81">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1D4C81" w:rsidRDefault="001D4C81" w:rsidP="009A4C9B">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1D4C81" w:rsidRPr="00985908" w:rsidRDefault="001D4C81" w:rsidP="009A4C9B">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07D6C"/>
    <w:rsid w:val="000210B0"/>
    <w:rsid w:val="000A37D4"/>
    <w:rsid w:val="000D3DE0"/>
    <w:rsid w:val="00126DEB"/>
    <w:rsid w:val="001A1B23"/>
    <w:rsid w:val="001C3450"/>
    <w:rsid w:val="001D4C81"/>
    <w:rsid w:val="003210F2"/>
    <w:rsid w:val="00353703"/>
    <w:rsid w:val="003D486E"/>
    <w:rsid w:val="004667AA"/>
    <w:rsid w:val="004D497F"/>
    <w:rsid w:val="004F2140"/>
    <w:rsid w:val="005935A0"/>
    <w:rsid w:val="007214BD"/>
    <w:rsid w:val="007463B3"/>
    <w:rsid w:val="007C105E"/>
    <w:rsid w:val="00852E8C"/>
    <w:rsid w:val="008A35F0"/>
    <w:rsid w:val="009226AD"/>
    <w:rsid w:val="009A4C9B"/>
    <w:rsid w:val="00AC04AF"/>
    <w:rsid w:val="00B201AE"/>
    <w:rsid w:val="00BB7977"/>
    <w:rsid w:val="00CB0C96"/>
    <w:rsid w:val="00CB231F"/>
    <w:rsid w:val="00D01082"/>
    <w:rsid w:val="00D7115C"/>
    <w:rsid w:val="00DC4D5C"/>
    <w:rsid w:val="00DF3576"/>
    <w:rsid w:val="00E35808"/>
    <w:rsid w:val="00E5266C"/>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D711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21</cp:revision>
  <dcterms:created xsi:type="dcterms:W3CDTF">2020-08-12T05:43:00Z</dcterms:created>
  <dcterms:modified xsi:type="dcterms:W3CDTF">2020-12-03T11:52:00Z</dcterms:modified>
</cp:coreProperties>
</file>