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79E" w:rsidRPr="0018679E" w:rsidRDefault="0018679E" w:rsidP="00003B6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ЗАДАНИЕ</w:t>
      </w:r>
    </w:p>
    <w:p w:rsidR="0018679E" w:rsidRPr="0018679E" w:rsidRDefault="0018679E" w:rsidP="00003B6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выполнение </w:t>
      </w:r>
      <w:r w:rsidR="00193D54" w:rsidRPr="00193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 по изготовлению протеза верхней конечности и обеспечение им пострадавшего от несчастного случая на производстве в 2021 году</w:t>
      </w:r>
    </w:p>
    <w:p w:rsidR="007461D8" w:rsidRPr="00DA0572" w:rsidRDefault="007461D8" w:rsidP="00003B65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79E" w:rsidRPr="00074959" w:rsidRDefault="0018679E" w:rsidP="0007495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4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1.Наименование работ</w:t>
      </w:r>
    </w:p>
    <w:p w:rsidR="0018679E" w:rsidRPr="00074959" w:rsidRDefault="0018679E" w:rsidP="000749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медицинской реабилитации граждан – пострадавших вследствие несчастных случаев на производстве и профессиональных заболеваний, в организациях, выполняющих работы по изготовлению и обеспечению пострадавших протезами верхних конечностей.</w:t>
      </w:r>
    </w:p>
    <w:p w:rsidR="0018679E" w:rsidRPr="00074959" w:rsidRDefault="0018679E" w:rsidP="000749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выполнения работ является Федеральный закон от 24 июля 1998 г.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 </w:t>
      </w:r>
    </w:p>
    <w:p w:rsidR="00003B65" w:rsidRPr="00DA0572" w:rsidRDefault="00003B65" w:rsidP="0007495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8679E" w:rsidRPr="0059399A" w:rsidRDefault="0018679E" w:rsidP="0007495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3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2.Требования к качеству работ</w:t>
      </w:r>
    </w:p>
    <w:p w:rsidR="00610BB0" w:rsidRPr="00074959" w:rsidRDefault="00AE1839" w:rsidP="000749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9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Выполняемые работы и протез</w:t>
      </w:r>
      <w:r w:rsidR="001C2B7C" w:rsidRPr="0059399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93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</w:t>
      </w:r>
      <w:r w:rsidR="001C2B7C"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конечност</w:t>
      </w:r>
      <w:r w:rsidR="001C2B7C"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соответствовать го</w:t>
      </w:r>
      <w:r w:rsidR="00610BB0"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сударственным стандартам (ГОСТ):</w:t>
      </w:r>
    </w:p>
    <w:p w:rsidR="001A08AA" w:rsidRPr="00074959" w:rsidRDefault="001A08AA" w:rsidP="000749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>-ГОСТ Р 56138-2014 «</w:t>
      </w:r>
      <w:r w:rsidR="0059399A" w:rsidRPr="005939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Протезы верхних конечностей. Технические требования</w:t>
      </w:r>
      <w:r w:rsidR="0059399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34243C" w:rsidRPr="00420665" w:rsidRDefault="0034243C" w:rsidP="000749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-ГОСТ Р </w:t>
      </w:r>
      <w:r w:rsidRPr="0059399A">
        <w:rPr>
          <w:rFonts w:ascii="Times New Roman" w:eastAsia="Times New Roman" w:hAnsi="Times New Roman" w:cs="Times New Roman"/>
          <w:sz w:val="24"/>
          <w:szCs w:val="24"/>
          <w:lang w:eastAsia="ru-RU"/>
        </w:rPr>
        <w:t>51632-2014</w:t>
      </w:r>
      <w:r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9399A" w:rsidRPr="00593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средства реабилитации людей с ограничениями жизнедеятельности. Общие технические требования и методы </w:t>
      </w:r>
      <w:r w:rsidR="0059399A" w:rsidRPr="004206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испытаний</w:t>
      </w:r>
      <w:r w:rsidRPr="004206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9399A" w:rsidRPr="004206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10BB0" w:rsidRPr="00DA0572" w:rsidRDefault="00610BB0" w:rsidP="000749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66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20665">
        <w:rPr>
          <w:rFonts w:ascii="Times New Roman" w:hAnsi="Times New Roman" w:cs="Times New Roman"/>
          <w:sz w:val="24"/>
          <w:szCs w:val="24"/>
        </w:rPr>
        <w:t>ГОСТ Р 57765-2017 «</w:t>
      </w:r>
      <w:r w:rsidR="00420665" w:rsidRPr="00420665">
        <w:rPr>
          <w:rFonts w:ascii="Times New Roman" w:hAnsi="Times New Roman" w:cs="Times New Roman"/>
          <w:sz w:val="24"/>
          <w:szCs w:val="24"/>
        </w:rPr>
        <w:t xml:space="preserve">Изделия протезно-ортопедические. Общие </w:t>
      </w:r>
      <w:r w:rsidR="00420665" w:rsidRPr="00DA0572">
        <w:rPr>
          <w:rFonts w:ascii="Times New Roman" w:hAnsi="Times New Roman" w:cs="Times New Roman"/>
          <w:sz w:val="24"/>
          <w:szCs w:val="24"/>
        </w:rPr>
        <w:t>технические требования</w:t>
      </w:r>
      <w:r w:rsidRPr="00DA0572">
        <w:rPr>
          <w:rFonts w:ascii="Times New Roman" w:hAnsi="Times New Roman" w:cs="Times New Roman"/>
          <w:sz w:val="24"/>
          <w:szCs w:val="24"/>
        </w:rPr>
        <w:t>»</w:t>
      </w:r>
      <w:r w:rsidR="00420665" w:rsidRPr="00DA0572">
        <w:rPr>
          <w:rFonts w:ascii="Times New Roman" w:hAnsi="Times New Roman" w:cs="Times New Roman"/>
          <w:sz w:val="24"/>
          <w:szCs w:val="24"/>
        </w:rPr>
        <w:t>,</w:t>
      </w:r>
    </w:p>
    <w:p w:rsidR="00610BB0" w:rsidRPr="00DA0572" w:rsidRDefault="00610BB0" w:rsidP="000749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7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ГОСТ Р 52770-2016 «</w:t>
      </w:r>
      <w:r w:rsidR="00420665" w:rsidRPr="00DA0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медицинские. Требования безопасности. Методы санитарно-химических и токсикологических испытаний</w:t>
      </w:r>
      <w:r w:rsidRPr="00DA05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20665" w:rsidRPr="00DA0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2B7C" w:rsidRPr="00DA0572" w:rsidRDefault="001C2B7C" w:rsidP="00074959">
      <w:pPr>
        <w:spacing w:beforeAutospacing="1" w:after="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представлена для добровольного применения национальным стандартом Российской Федерации </w:t>
      </w:r>
      <w:r w:rsidR="00DA0572" w:rsidRPr="00DA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Р ИСО 9999-2019 </w:t>
      </w:r>
      <w:r w:rsidRPr="00DA057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DA0572" w:rsidRPr="00DA0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Вспомогательные средства для людей с ограничениями жизнедеятельности. Классификация и терминология</w:t>
      </w:r>
      <w:r w:rsidRPr="00DA0572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1C2B7C" w:rsidRPr="00074959" w:rsidRDefault="001C2B7C" w:rsidP="000749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72">
        <w:rPr>
          <w:rFonts w:ascii="Times New Roman" w:hAnsi="Times New Roman" w:cs="Times New Roman"/>
          <w:sz w:val="24"/>
          <w:szCs w:val="24"/>
        </w:rPr>
        <w:t xml:space="preserve">Термины и определения основных понятий в области протезирования и </w:t>
      </w:r>
      <w:proofErr w:type="spellStart"/>
      <w:r w:rsidRPr="00DA0572">
        <w:rPr>
          <w:rFonts w:ascii="Times New Roman" w:hAnsi="Times New Roman" w:cs="Times New Roman"/>
          <w:sz w:val="24"/>
          <w:szCs w:val="24"/>
        </w:rPr>
        <w:t>ортезирования</w:t>
      </w:r>
      <w:proofErr w:type="spellEnd"/>
      <w:r w:rsidRPr="00DA0572">
        <w:rPr>
          <w:rFonts w:ascii="Times New Roman" w:hAnsi="Times New Roman" w:cs="Times New Roman"/>
          <w:sz w:val="24"/>
          <w:szCs w:val="24"/>
        </w:rPr>
        <w:t xml:space="preserve"> верхних и нижних конечностей представлены в </w:t>
      </w:r>
      <w:r w:rsidRPr="00DA0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51819-2017 «</w:t>
      </w:r>
      <w:r w:rsidR="00DA0572" w:rsidRPr="00DA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Протезирование и </w:t>
      </w:r>
      <w:proofErr w:type="spellStart"/>
      <w:r w:rsidR="00DA0572" w:rsidRPr="00DA0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ортезирование</w:t>
      </w:r>
      <w:proofErr w:type="spellEnd"/>
      <w:r w:rsidR="00DA0572" w:rsidRPr="00DA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верхних и нижних конечностей. Термины и определения</w:t>
      </w:r>
      <w:r w:rsidRPr="00DA05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A0572" w:rsidRPr="00DA0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7A51" w:rsidRPr="00DA0572" w:rsidRDefault="00547A51" w:rsidP="00074959">
      <w:pPr>
        <w:spacing w:beforeAutospacing="1" w:after="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8679E" w:rsidRPr="00074959" w:rsidRDefault="0018679E" w:rsidP="0007495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4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3.Требования к техническим и функциональным характеристикам работ</w:t>
      </w:r>
    </w:p>
    <w:p w:rsidR="0018679E" w:rsidRPr="00074959" w:rsidRDefault="0018679E" w:rsidP="000749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Выполняемые работы по обеспечению пострадавш</w:t>
      </w:r>
      <w:r w:rsidR="00522F2C"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протез</w:t>
      </w:r>
      <w:r w:rsidR="00522F2C"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</w:t>
      </w:r>
      <w:r w:rsidR="00522F2C"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конечност</w:t>
      </w:r>
      <w:r w:rsidR="00522F2C"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содержать комплекс мероприятий</w:t>
      </w:r>
      <w:r w:rsidR="00F32C40"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проводимых с пациентом, имеющим нарушения и (или) дефекты опорно-двигательного аппарата, в целях восстановления или компенсации ограничений его жизнедеятельности.</w:t>
      </w:r>
    </w:p>
    <w:p w:rsidR="0018679E" w:rsidRPr="00074959" w:rsidRDefault="0018679E" w:rsidP="000749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проведению комплекса мероприятий, должны быть направлены на частичное восстановление опорно-двигательных функций и (или) устранение косметических дефектов верхней конечности пациента с помощью протеза конечности.</w:t>
      </w:r>
    </w:p>
    <w:p w:rsidR="0018679E" w:rsidRPr="00074959" w:rsidRDefault="0018679E" w:rsidP="000749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Приемная гильза протеза конечности изготавливается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18679E" w:rsidRPr="00074959" w:rsidRDefault="0018679E" w:rsidP="000749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18679E" w:rsidRPr="00074959" w:rsidRDefault="0018679E" w:rsidP="000749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Искусственная кисть имитирует форму естественной кисти и воспроизводит часть ее функций.</w:t>
      </w:r>
    </w:p>
    <w:p w:rsidR="0018679E" w:rsidRPr="00074959" w:rsidRDefault="0018679E" w:rsidP="000749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Косметическая кисть предназначается для восполнения внешнего вида утраченной кисти и не имеет двигательных функций.</w:t>
      </w:r>
    </w:p>
    <w:p w:rsidR="0018679E" w:rsidRPr="00074959" w:rsidRDefault="0018679E" w:rsidP="000749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Многофункциональная кисть имеет конструкцию, которая позволяет выполнять несколько видов захвата.</w:t>
      </w:r>
    </w:p>
    <w:p w:rsidR="0018679E" w:rsidRPr="00074959" w:rsidRDefault="0018679E" w:rsidP="000749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Косметический протез конечности восполняет форму, и внешний вид отсутствующей ее части. </w:t>
      </w:r>
    </w:p>
    <w:p w:rsidR="002513F6" w:rsidRDefault="002513F6" w:rsidP="00074959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8679E" w:rsidRPr="00074959" w:rsidRDefault="00074959" w:rsidP="0007495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18679E" w:rsidRPr="00074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.Требования к безопасности работ</w:t>
      </w:r>
    </w:p>
    <w:p w:rsidR="0018679E" w:rsidRPr="00074959" w:rsidRDefault="0018679E" w:rsidP="0007495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работ по обеспечению пострадавш</w:t>
      </w:r>
      <w:r w:rsidR="00522F2C"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протез</w:t>
      </w:r>
      <w:r w:rsidR="00522F2C"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</w:t>
      </w:r>
      <w:r w:rsidR="00522F2C"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конечност</w:t>
      </w:r>
      <w:r w:rsidR="00522F2C"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удовлетворять всем изложенным в настоящей документации требованиям Заказчика. Исполнитель должен гарантировать безопасность эксплуатации изделий.</w:t>
      </w:r>
    </w:p>
    <w:p w:rsidR="001C2B7C" w:rsidRPr="00074959" w:rsidRDefault="001C2B7C" w:rsidP="0007495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Протезы верхних конечностей должны соответствовать требованиям стандартов:</w:t>
      </w:r>
    </w:p>
    <w:p w:rsidR="001C2B7C" w:rsidRPr="00074959" w:rsidRDefault="001C2B7C" w:rsidP="0007495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серии ГОСТ ISO 10993-1-2011 "</w:t>
      </w:r>
      <w:r w:rsidR="00DA0572" w:rsidRPr="00DA0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медицинские. Оценка биологического действия медицинских изделий. Часть 1. Оценка и исследования</w:t>
      </w:r>
      <w:r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</w:p>
    <w:p w:rsidR="001C2B7C" w:rsidRPr="00074959" w:rsidRDefault="001C2B7C" w:rsidP="0007495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серии ГОСТ ISO 10993-5-2011 "</w:t>
      </w:r>
      <w:r w:rsidR="00DA0572" w:rsidRPr="00DA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Изделия медицинские. Оценка биологического действия медицинских изделий. Часть 5. Исследования на </w:t>
      </w:r>
      <w:proofErr w:type="spellStart"/>
      <w:r w:rsidR="00DA0572" w:rsidRPr="00DA057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цитотоксичность</w:t>
      </w:r>
      <w:proofErr w:type="spellEnd"/>
      <w:r w:rsidR="00DA0572" w:rsidRPr="00DA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методы </w:t>
      </w:r>
      <w:proofErr w:type="spellStart"/>
      <w:r w:rsidR="00DA0572" w:rsidRPr="00DA0572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="00DA0572" w:rsidRPr="00DA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A0572" w:rsidRPr="00DA0572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="00DA0572" w:rsidRPr="00DA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 </w:t>
      </w:r>
    </w:p>
    <w:p w:rsidR="001C2B7C" w:rsidRPr="00074959" w:rsidRDefault="001C2B7C" w:rsidP="0007495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серии ГОСТ ISO 10993-10-2011 "</w:t>
      </w:r>
      <w:r w:rsidR="00DA0572" w:rsidRPr="00DA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Изделия медицинские. Оценка биологического действия медицинских изделий. Часть 10. Исследования раздражающего и сенсибилизирующего действия </w:t>
      </w:r>
      <w:r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2F27C9" w:rsidRPr="00DA0572" w:rsidRDefault="002F27C9" w:rsidP="00074959">
      <w:pPr>
        <w:widowControl w:val="0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679E" w:rsidRPr="00074959" w:rsidRDefault="0018679E" w:rsidP="00074959">
      <w:pPr>
        <w:widowControl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4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5.Требования к результатам работ</w:t>
      </w:r>
    </w:p>
    <w:p w:rsidR="0018679E" w:rsidRPr="00DA0572" w:rsidRDefault="0018679E" w:rsidP="0007495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обеспечению пострадавшего от несчастного случая на производстве протез</w:t>
      </w:r>
      <w:r w:rsidR="00522F2C"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</w:t>
      </w:r>
      <w:r w:rsidR="00522F2C"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конечност</w:t>
      </w:r>
      <w:r w:rsidR="00522F2C"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считать эффективно исполненными, если у пострадавшего восстановлена опорная и двигательная функция конечности, созданы условия для предупреждения развития деформации или благоприятного течения болезни. Работы по обеспечению пострадавших протезами должны быть </w:t>
      </w:r>
      <w:r w:rsidRPr="00DA0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 с надлежащим качеством и в установленные сроки.</w:t>
      </w:r>
    </w:p>
    <w:p w:rsidR="002513F6" w:rsidRPr="00DA0572" w:rsidRDefault="002513F6" w:rsidP="00074959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679E" w:rsidRPr="00074959" w:rsidRDefault="0018679E" w:rsidP="0007495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0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6.Требования </w:t>
      </w:r>
      <w:r w:rsidRPr="00074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размерам, упаковке изделий</w:t>
      </w:r>
    </w:p>
    <w:p w:rsidR="0018679E" w:rsidRPr="00074959" w:rsidRDefault="0018679E" w:rsidP="000749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отправка протезов к месту нахождения пострадавших должна осуществляться с соблюдением требований ГОСТ 20790-93/ГОСТ Р 50444-</w:t>
      </w:r>
      <w:r w:rsidR="00E36894"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A0572" w:rsidRPr="00DA0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Приборы, аппараты и оборудование медицинские. Общие технические условия</w:t>
      </w:r>
      <w:r w:rsidR="00DA05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ГОСТ 30324.0-95 (МЭК 601-1-88</w:t>
      </w:r>
      <w:r w:rsidR="00E03B8E"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>/ГОСТ Р 50267.0-92(МЭК 601-1-88</w:t>
      </w:r>
      <w:r w:rsidRPr="00DA0572">
        <w:rPr>
          <w:rFonts w:ascii="Times New Roman" w:eastAsia="Times New Roman" w:hAnsi="Times New Roman" w:cs="Times New Roman"/>
          <w:sz w:val="24"/>
          <w:szCs w:val="24"/>
          <w:lang w:eastAsia="ru-RU"/>
        </w:rPr>
        <w:t>) «</w:t>
      </w:r>
      <w:r w:rsidR="00DA0572" w:rsidRPr="00DA0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медицинские электрические. Часть 1. Общие требования безопасности</w:t>
      </w:r>
      <w:r w:rsidRPr="00DA057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ГОСТ Р 51632-2014</w:t>
      </w:r>
      <w:r w:rsidRPr="00DA0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057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A0572" w:rsidRPr="00DA0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реабилитации людей с ограничениями жизнедеятельности. Общие технические требования и методы испытаний</w:t>
      </w:r>
      <w:r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>» к маркировке, упаковке, хранению и транспортировке.</w:t>
      </w:r>
    </w:p>
    <w:p w:rsidR="0018679E" w:rsidRPr="00074959" w:rsidRDefault="0018679E" w:rsidP="000749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Упаковка протезов верхних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18679E" w:rsidRPr="00074959" w:rsidRDefault="0018679E" w:rsidP="000749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Временная противокоррозионная защита протезов верхних конечностей производится в соответствии с требованиями ГОСТ 9.014-78 «</w:t>
      </w:r>
      <w:r w:rsidR="00DA0572" w:rsidRPr="00DA057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 защиты от коррозии и старения. Временная противокоррозионная защита изделий. Общие требования</w:t>
      </w:r>
      <w:r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также стандартов и ТУ на протезы конкретных групп, типов (видов, моделей).</w:t>
      </w:r>
    </w:p>
    <w:p w:rsidR="00003B65" w:rsidRPr="00DA0572" w:rsidRDefault="00003B65" w:rsidP="0007495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8679E" w:rsidRPr="00074959" w:rsidRDefault="0018679E" w:rsidP="0007495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4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7.Требования к срокам и (или) объему предоставления гарантии качества работ</w:t>
      </w:r>
    </w:p>
    <w:p w:rsidR="00E03B8E" w:rsidRPr="00EF2616" w:rsidRDefault="0018679E" w:rsidP="000749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Гарантийный срок на протезы устанавливается </w:t>
      </w:r>
      <w:r w:rsidR="00E03B8E"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E03B8E" w:rsidRPr="00EF2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даты подписания Акта приема-передачи Изделия </w:t>
      </w:r>
      <w:r w:rsidR="00E03B8E" w:rsidRPr="00EF2616">
        <w:rPr>
          <w:rFonts w:ascii="Times New Roman" w:hAnsi="Times New Roman" w:cs="Times New Roman"/>
          <w:sz w:val="24"/>
          <w:szCs w:val="24"/>
          <w:lang w:eastAsia="ru-RU"/>
        </w:rPr>
        <w:t>в течение:</w:t>
      </w:r>
    </w:p>
    <w:p w:rsidR="0018679E" w:rsidRPr="00074959" w:rsidRDefault="001C3DBA" w:rsidP="000749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6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8679E" w:rsidRPr="00EF2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протезы верхних конечностей – не менее </w:t>
      </w:r>
      <w:r w:rsidR="00EF2616" w:rsidRPr="00EF2616">
        <w:rPr>
          <w:rFonts w:ascii="Times New Roman" w:eastAsia="Times New Roman" w:hAnsi="Times New Roman" w:cs="Times New Roman"/>
          <w:sz w:val="24"/>
          <w:szCs w:val="24"/>
          <w:lang w:eastAsia="ru-RU"/>
        </w:rPr>
        <w:t>12 (Двенадцати) месяцев.</w:t>
      </w:r>
    </w:p>
    <w:p w:rsidR="0018679E" w:rsidRPr="00074959" w:rsidRDefault="0018679E" w:rsidP="000749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этого срока предприятие-изготовитель производит замену или ремонт изделия бесплатно.</w:t>
      </w:r>
    </w:p>
    <w:p w:rsidR="002540FC" w:rsidRPr="00DA0572" w:rsidRDefault="002540FC" w:rsidP="00074959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8679E" w:rsidRPr="00074959" w:rsidRDefault="0018679E" w:rsidP="0007495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4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Место, условия и сроки выполнения работ</w:t>
      </w:r>
    </w:p>
    <w:p w:rsidR="00956A7F" w:rsidRPr="00074959" w:rsidRDefault="00956A7F" w:rsidP="0007495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74959">
        <w:rPr>
          <w:rFonts w:ascii="Times New Roman" w:hAnsi="Times New Roman" w:cs="Times New Roman"/>
          <w:spacing w:val="-4"/>
          <w:sz w:val="24"/>
          <w:szCs w:val="24"/>
        </w:rPr>
        <w:t>Место выполнения работ: Российская Федерация, по месту изготовления изделий. Прием заказов на выполнение работ, примерка, подгонка, при наличии направления Заказчика, осуществляется по месту изготовления изделия, по необходимости - по месту жительства Получателя.</w:t>
      </w:r>
    </w:p>
    <w:p w:rsidR="00956A7F" w:rsidRPr="00074959" w:rsidRDefault="00956A7F" w:rsidP="0007495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74959">
        <w:rPr>
          <w:rFonts w:ascii="Times New Roman" w:hAnsi="Times New Roman" w:cs="Times New Roman"/>
          <w:spacing w:val="-4"/>
          <w:sz w:val="24"/>
          <w:szCs w:val="24"/>
        </w:rPr>
        <w:t>Выдача результатов выполненных работ осуществляется по месту изготовления изделия или по месту жительства Получателя по согласованию Исполнителя с Получателем.</w:t>
      </w:r>
    </w:p>
    <w:p w:rsidR="00003B65" w:rsidRPr="00074959" w:rsidRDefault="00956A7F" w:rsidP="0007495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74959">
        <w:rPr>
          <w:rFonts w:ascii="Times New Roman" w:hAnsi="Times New Roman" w:cs="Times New Roman"/>
          <w:spacing w:val="-4"/>
          <w:sz w:val="24"/>
          <w:szCs w:val="24"/>
        </w:rPr>
        <w:lastRenderedPageBreak/>
        <w:t>Срок выполнения работ: до 25 марта 2021 года включительно.</w:t>
      </w:r>
    </w:p>
    <w:p w:rsidR="00956A7F" w:rsidRDefault="00956A7F" w:rsidP="000749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679E" w:rsidRPr="00074959" w:rsidRDefault="0018679E" w:rsidP="0007495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4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Требования к количественным и качественным характеристикам изделий</w:t>
      </w:r>
    </w:p>
    <w:p w:rsidR="0018679E" w:rsidRPr="00074959" w:rsidRDefault="0018679E" w:rsidP="0007495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описание работ по изготовлению протезов верхних конечностей, а также их количество указаны в таблице № 1.</w:t>
      </w:r>
    </w:p>
    <w:p w:rsidR="00483AA9" w:rsidRPr="00074959" w:rsidRDefault="00074959" w:rsidP="0007495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59">
        <w:rPr>
          <w:rFonts w:ascii="Times New Roman" w:eastAsia="Times New Roman" w:hAnsi="Times New Roman" w:cs="Times New Roman"/>
          <w:sz w:val="24"/>
          <w:szCs w:val="24"/>
        </w:rPr>
        <w:t>Количество протезов – 1</w:t>
      </w:r>
      <w:r w:rsidR="00483AA9" w:rsidRPr="0007495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74959">
        <w:rPr>
          <w:rFonts w:ascii="Times New Roman" w:eastAsia="Times New Roman" w:hAnsi="Times New Roman" w:cs="Times New Roman"/>
          <w:sz w:val="24"/>
          <w:szCs w:val="24"/>
        </w:rPr>
        <w:t>Одна</w:t>
      </w:r>
      <w:r w:rsidR="00483AA9" w:rsidRPr="00074959">
        <w:rPr>
          <w:rFonts w:ascii="Times New Roman" w:eastAsia="Times New Roman" w:hAnsi="Times New Roman" w:cs="Times New Roman"/>
          <w:sz w:val="24"/>
          <w:szCs w:val="24"/>
        </w:rPr>
        <w:t>) штук</w:t>
      </w:r>
      <w:r w:rsidRPr="0007495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83AA9" w:rsidRPr="000749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679E" w:rsidRPr="006F0B03" w:rsidRDefault="0018679E" w:rsidP="00822697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B03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10066" w:type="dxa"/>
        <w:tblInd w:w="1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0"/>
        <w:gridCol w:w="1770"/>
        <w:gridCol w:w="6930"/>
        <w:gridCol w:w="996"/>
      </w:tblGrid>
      <w:tr w:rsidR="006D33E0" w:rsidRPr="006D33E0" w:rsidTr="00DA0572">
        <w:trPr>
          <w:tblHeader/>
        </w:trPr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4CE" w:rsidRPr="006D33E0" w:rsidRDefault="007564CE" w:rsidP="00C50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3E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64CE" w:rsidRPr="006D33E0" w:rsidRDefault="007564CE" w:rsidP="00C50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33E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Вид технического средства реабилитации</w:t>
            </w:r>
          </w:p>
        </w:tc>
        <w:tc>
          <w:tcPr>
            <w:tcW w:w="6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4CE" w:rsidRPr="006D33E0" w:rsidRDefault="007564CE" w:rsidP="00C50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3E0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Функциональные характеристики</w:t>
            </w:r>
          </w:p>
        </w:tc>
        <w:tc>
          <w:tcPr>
            <w:tcW w:w="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64CE" w:rsidRPr="006D33E0" w:rsidRDefault="007564CE" w:rsidP="00C50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3E0">
              <w:rPr>
                <w:rFonts w:ascii="Times New Roman" w:hAnsi="Times New Roman" w:cs="Times New Roman"/>
                <w:b/>
                <w:sz w:val="20"/>
                <w:szCs w:val="20"/>
              </w:rPr>
              <w:t>Коли-во, шт.</w:t>
            </w:r>
          </w:p>
        </w:tc>
      </w:tr>
      <w:tr w:rsidR="006D33E0" w:rsidRPr="006D33E0" w:rsidTr="00DA0572">
        <w:tc>
          <w:tcPr>
            <w:tcW w:w="3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64CE" w:rsidRPr="006D33E0" w:rsidRDefault="007564CE" w:rsidP="00C505B5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D33E0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564CE" w:rsidRPr="006D33E0" w:rsidRDefault="00DA0572" w:rsidP="00C50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3E0">
              <w:rPr>
                <w:rFonts w:ascii="Times New Roman" w:hAnsi="Times New Roman"/>
                <w:b/>
                <w:sz w:val="20"/>
              </w:rPr>
              <w:t>Протез предплечья с внешним источником энергии</w:t>
            </w:r>
          </w:p>
        </w:tc>
        <w:tc>
          <w:tcPr>
            <w:tcW w:w="69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D33E0" w:rsidRPr="006D33E0" w:rsidRDefault="006D33E0" w:rsidP="006D33E0">
            <w:pPr>
              <w:pStyle w:val="af"/>
              <w:tabs>
                <w:tab w:val="left" w:pos="237"/>
              </w:tabs>
              <w:ind w:left="79"/>
              <w:jc w:val="both"/>
              <w:rPr>
                <w:rFonts w:ascii="Times New Roman" w:hAnsi="Times New Roman"/>
                <w:sz w:val="20"/>
              </w:rPr>
            </w:pPr>
            <w:r w:rsidRPr="006D33E0">
              <w:rPr>
                <w:rFonts w:ascii="Times New Roman" w:hAnsi="Times New Roman"/>
                <w:sz w:val="20"/>
              </w:rPr>
              <w:t>Протез предплечья с внешним источником энергии с микропроцессорной биоэлектрической системой управления, с приемной гильзой по слепку.</w:t>
            </w:r>
          </w:p>
          <w:p w:rsidR="006D33E0" w:rsidRPr="006D33E0" w:rsidRDefault="006D33E0" w:rsidP="006D33E0">
            <w:pPr>
              <w:pStyle w:val="af"/>
              <w:tabs>
                <w:tab w:val="left" w:pos="237"/>
              </w:tabs>
              <w:ind w:left="79"/>
              <w:jc w:val="both"/>
              <w:rPr>
                <w:rFonts w:ascii="Times New Roman" w:hAnsi="Times New Roman"/>
                <w:sz w:val="20"/>
              </w:rPr>
            </w:pPr>
            <w:r w:rsidRPr="006D33E0">
              <w:rPr>
                <w:rFonts w:ascii="Times New Roman" w:hAnsi="Times New Roman"/>
                <w:sz w:val="20"/>
              </w:rPr>
              <w:t>Протез предплечья с внешним источником энергии предназначен для обеспечения действий инвалидов по самообслуживанию.</w:t>
            </w:r>
          </w:p>
          <w:p w:rsidR="006D33E0" w:rsidRPr="006D33E0" w:rsidRDefault="006D33E0" w:rsidP="006D33E0">
            <w:pPr>
              <w:pStyle w:val="af"/>
              <w:tabs>
                <w:tab w:val="left" w:pos="237"/>
              </w:tabs>
              <w:ind w:left="79"/>
              <w:jc w:val="both"/>
              <w:rPr>
                <w:rFonts w:ascii="Times New Roman" w:hAnsi="Times New Roman"/>
                <w:sz w:val="20"/>
              </w:rPr>
            </w:pPr>
            <w:r w:rsidRPr="006D33E0">
              <w:rPr>
                <w:rFonts w:ascii="Times New Roman" w:hAnsi="Times New Roman"/>
                <w:sz w:val="20"/>
              </w:rPr>
              <w:t>Протез должен изготавливаться по индивидуальному техпроцессу для сложного протезирования, примерочная гильза должна быть из термопласта, постоянная из слоистого пластика на основе акриловых смол.</w:t>
            </w:r>
          </w:p>
          <w:p w:rsidR="006D33E0" w:rsidRPr="006D33E0" w:rsidRDefault="006D33E0" w:rsidP="006D33E0">
            <w:pPr>
              <w:pStyle w:val="af"/>
              <w:tabs>
                <w:tab w:val="left" w:pos="237"/>
              </w:tabs>
              <w:ind w:left="79"/>
              <w:jc w:val="both"/>
              <w:rPr>
                <w:rFonts w:ascii="Times New Roman" w:hAnsi="Times New Roman"/>
                <w:sz w:val="20"/>
              </w:rPr>
            </w:pPr>
            <w:r w:rsidRPr="006D33E0">
              <w:rPr>
                <w:rFonts w:ascii="Times New Roman" w:hAnsi="Times New Roman"/>
                <w:sz w:val="20"/>
              </w:rPr>
              <w:t xml:space="preserve">Кисть должна обладать возможностью раздельного управления движениями каждого пальца (активное движение 1,2 и 3 пальцев, пассивное движение 4,5) и должна позволять реализовать не менее 7 различных вариантов </w:t>
            </w:r>
            <w:proofErr w:type="spellStart"/>
            <w:r w:rsidRPr="006D33E0">
              <w:rPr>
                <w:rFonts w:ascii="Times New Roman" w:hAnsi="Times New Roman"/>
                <w:sz w:val="20"/>
              </w:rPr>
              <w:t>схвата</w:t>
            </w:r>
            <w:proofErr w:type="spellEnd"/>
            <w:r w:rsidRPr="006D33E0">
              <w:rPr>
                <w:rFonts w:ascii="Times New Roman" w:hAnsi="Times New Roman"/>
                <w:sz w:val="20"/>
              </w:rPr>
              <w:t xml:space="preserve">. Адаптивная скорость раскрытия-закрытия до 325 мм/с. Пропорциональная сила </w:t>
            </w:r>
            <w:proofErr w:type="spellStart"/>
            <w:r w:rsidRPr="006D33E0">
              <w:rPr>
                <w:rFonts w:ascii="Times New Roman" w:hAnsi="Times New Roman"/>
                <w:sz w:val="20"/>
              </w:rPr>
              <w:t>схвата</w:t>
            </w:r>
            <w:proofErr w:type="spellEnd"/>
            <w:r w:rsidRPr="006D33E0">
              <w:rPr>
                <w:rFonts w:ascii="Times New Roman" w:hAnsi="Times New Roman"/>
                <w:sz w:val="20"/>
              </w:rPr>
              <w:t xml:space="preserve"> в зависимости от положения большого пальца:</w:t>
            </w:r>
          </w:p>
          <w:p w:rsidR="006D33E0" w:rsidRPr="006D33E0" w:rsidRDefault="006D33E0" w:rsidP="006D33E0">
            <w:pPr>
              <w:pStyle w:val="af"/>
              <w:tabs>
                <w:tab w:val="left" w:pos="237"/>
              </w:tabs>
              <w:ind w:left="79"/>
              <w:jc w:val="both"/>
              <w:rPr>
                <w:rFonts w:ascii="Times New Roman" w:hAnsi="Times New Roman"/>
                <w:sz w:val="20"/>
              </w:rPr>
            </w:pPr>
            <w:r w:rsidRPr="006D33E0">
              <w:rPr>
                <w:rFonts w:ascii="Times New Roman" w:hAnsi="Times New Roman"/>
                <w:sz w:val="20"/>
              </w:rPr>
              <w:t xml:space="preserve">Положение </w:t>
            </w:r>
            <w:proofErr w:type="spellStart"/>
            <w:r w:rsidRPr="006D33E0">
              <w:rPr>
                <w:rFonts w:ascii="Times New Roman" w:hAnsi="Times New Roman"/>
                <w:sz w:val="20"/>
              </w:rPr>
              <w:t>противоупора</w:t>
            </w:r>
            <w:proofErr w:type="spellEnd"/>
            <w:r w:rsidRPr="006D33E0">
              <w:rPr>
                <w:rFonts w:ascii="Times New Roman" w:hAnsi="Times New Roman"/>
                <w:sz w:val="20"/>
              </w:rPr>
              <w:t xml:space="preserve"> до 100 Н </w:t>
            </w:r>
          </w:p>
          <w:p w:rsidR="006D33E0" w:rsidRPr="006D33E0" w:rsidRDefault="006D33E0" w:rsidP="006D33E0">
            <w:pPr>
              <w:pStyle w:val="af"/>
              <w:tabs>
                <w:tab w:val="left" w:pos="237"/>
              </w:tabs>
              <w:ind w:left="79"/>
              <w:jc w:val="both"/>
              <w:rPr>
                <w:rFonts w:ascii="Times New Roman" w:hAnsi="Times New Roman"/>
                <w:sz w:val="20"/>
              </w:rPr>
            </w:pPr>
            <w:r w:rsidRPr="006D33E0">
              <w:rPr>
                <w:rFonts w:ascii="Times New Roman" w:hAnsi="Times New Roman"/>
                <w:sz w:val="20"/>
              </w:rPr>
              <w:t>Латеральное положение до 70 Н</w:t>
            </w:r>
          </w:p>
          <w:p w:rsidR="006D33E0" w:rsidRPr="006D33E0" w:rsidRDefault="006D33E0" w:rsidP="006D33E0">
            <w:pPr>
              <w:pStyle w:val="af"/>
              <w:tabs>
                <w:tab w:val="left" w:pos="237"/>
              </w:tabs>
              <w:ind w:left="79"/>
              <w:jc w:val="both"/>
              <w:rPr>
                <w:rFonts w:ascii="Times New Roman" w:hAnsi="Times New Roman"/>
                <w:sz w:val="20"/>
              </w:rPr>
            </w:pPr>
            <w:r w:rsidRPr="006D33E0">
              <w:rPr>
                <w:rFonts w:ascii="Times New Roman" w:hAnsi="Times New Roman"/>
                <w:sz w:val="20"/>
              </w:rPr>
              <w:t>Нейтральное положение до 15 Н</w:t>
            </w:r>
          </w:p>
          <w:p w:rsidR="006D33E0" w:rsidRPr="006D33E0" w:rsidRDefault="006D33E0" w:rsidP="006D33E0">
            <w:pPr>
              <w:pStyle w:val="af"/>
              <w:tabs>
                <w:tab w:val="left" w:pos="237"/>
              </w:tabs>
              <w:ind w:left="79"/>
              <w:jc w:val="both"/>
              <w:rPr>
                <w:rFonts w:ascii="Times New Roman" w:hAnsi="Times New Roman"/>
                <w:sz w:val="20"/>
              </w:rPr>
            </w:pPr>
            <w:r w:rsidRPr="006D33E0">
              <w:rPr>
                <w:rFonts w:ascii="Times New Roman" w:hAnsi="Times New Roman"/>
                <w:sz w:val="20"/>
              </w:rPr>
              <w:t>Система должна иметь контроллер, позволяющий использовать до 7 алгоритмов управления системой.</w:t>
            </w:r>
          </w:p>
          <w:p w:rsidR="006D33E0" w:rsidRPr="006D33E0" w:rsidRDefault="006D33E0" w:rsidP="006D33E0">
            <w:pPr>
              <w:pStyle w:val="af"/>
              <w:tabs>
                <w:tab w:val="left" w:pos="237"/>
              </w:tabs>
              <w:ind w:left="79"/>
              <w:jc w:val="both"/>
              <w:rPr>
                <w:rFonts w:ascii="Times New Roman" w:hAnsi="Times New Roman"/>
                <w:sz w:val="20"/>
              </w:rPr>
            </w:pPr>
            <w:r w:rsidRPr="006D33E0">
              <w:rPr>
                <w:rFonts w:ascii="Times New Roman" w:hAnsi="Times New Roman"/>
                <w:sz w:val="20"/>
              </w:rPr>
              <w:t>Косметические оболочки кроме физиологического внешнего вида должны иметь требуемую долговечность. Опционально возможно использовать различные варианты дизайна протеза, такие как «полупрозрачный» или «футуристический».</w:t>
            </w:r>
          </w:p>
          <w:p w:rsidR="006D33E0" w:rsidRPr="006D33E0" w:rsidRDefault="006D33E0" w:rsidP="006D33E0">
            <w:pPr>
              <w:pStyle w:val="af"/>
              <w:tabs>
                <w:tab w:val="left" w:pos="237"/>
              </w:tabs>
              <w:ind w:left="79"/>
              <w:jc w:val="both"/>
              <w:rPr>
                <w:rFonts w:ascii="Times New Roman" w:hAnsi="Times New Roman"/>
                <w:sz w:val="20"/>
              </w:rPr>
            </w:pPr>
            <w:r w:rsidRPr="006D33E0">
              <w:rPr>
                <w:rFonts w:ascii="Times New Roman" w:hAnsi="Times New Roman"/>
                <w:sz w:val="20"/>
              </w:rPr>
              <w:t xml:space="preserve">Гильза предплечья должна состоять из приемной гильзы, изготовленной по слепку с культи инвалида, и несущей гильзы, изготовленной по индивидуальной модели из </w:t>
            </w:r>
            <w:proofErr w:type="spellStart"/>
            <w:r w:rsidRPr="006D33E0">
              <w:rPr>
                <w:rFonts w:ascii="Times New Roman" w:hAnsi="Times New Roman"/>
                <w:sz w:val="20"/>
              </w:rPr>
              <w:t>ортокрила</w:t>
            </w:r>
            <w:proofErr w:type="spellEnd"/>
            <w:r w:rsidRPr="006D33E0">
              <w:rPr>
                <w:rFonts w:ascii="Times New Roman" w:hAnsi="Times New Roman"/>
                <w:sz w:val="20"/>
              </w:rPr>
              <w:t>.</w:t>
            </w:r>
          </w:p>
          <w:p w:rsidR="006D33E0" w:rsidRPr="006D33E0" w:rsidRDefault="006D33E0" w:rsidP="006D33E0">
            <w:pPr>
              <w:pStyle w:val="af"/>
              <w:tabs>
                <w:tab w:val="left" w:pos="237"/>
              </w:tabs>
              <w:ind w:left="79"/>
              <w:jc w:val="both"/>
              <w:rPr>
                <w:rFonts w:ascii="Times New Roman" w:hAnsi="Times New Roman"/>
                <w:sz w:val="20"/>
              </w:rPr>
            </w:pPr>
            <w:r w:rsidRPr="006D33E0">
              <w:rPr>
                <w:rFonts w:ascii="Times New Roman" w:hAnsi="Times New Roman"/>
                <w:sz w:val="20"/>
              </w:rPr>
              <w:t xml:space="preserve">К несущей гильзе предплечья посредством ротационного фланца должна присоединяться искусственная кисть с биоэлектрической системой управления. </w:t>
            </w:r>
          </w:p>
          <w:p w:rsidR="007564CE" w:rsidRPr="006D33E0" w:rsidRDefault="006D33E0" w:rsidP="006D33E0">
            <w:pPr>
              <w:pStyle w:val="af"/>
              <w:tabs>
                <w:tab w:val="left" w:pos="237"/>
              </w:tabs>
              <w:ind w:left="79"/>
              <w:jc w:val="both"/>
              <w:rPr>
                <w:rFonts w:ascii="Times New Roman" w:hAnsi="Times New Roman"/>
                <w:sz w:val="20"/>
              </w:rPr>
            </w:pPr>
            <w:r w:rsidRPr="006D33E0">
              <w:rPr>
                <w:rFonts w:ascii="Times New Roman" w:hAnsi="Times New Roman"/>
                <w:sz w:val="20"/>
              </w:rPr>
              <w:t>Данный вид протеза должен быть предназначен инвалидам при одностороннем или двустороннем врожденном или ампутационном дефекте предплечья.</w:t>
            </w:r>
          </w:p>
        </w:tc>
        <w:tc>
          <w:tcPr>
            <w:tcW w:w="99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564CE" w:rsidRPr="006D33E0" w:rsidRDefault="007564CE" w:rsidP="00C505B5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D33E0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6D33E0" w:rsidRPr="006D33E0" w:rsidTr="00DA0572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E" w:rsidRPr="006D33E0" w:rsidRDefault="007564CE" w:rsidP="00295AEB">
            <w:pPr>
              <w:pStyle w:val="af"/>
              <w:tabs>
                <w:tab w:val="left" w:pos="237"/>
              </w:tabs>
              <w:ind w:left="79"/>
              <w:jc w:val="both"/>
              <w:rPr>
                <w:rFonts w:ascii="Times New Roman" w:hAnsi="Times New Roman"/>
                <w:sz w:val="20"/>
              </w:rPr>
            </w:pPr>
            <w:r w:rsidRPr="006D33E0"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E" w:rsidRPr="006D33E0" w:rsidRDefault="006D33E0" w:rsidP="00C505B5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D33E0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</w:tr>
    </w:tbl>
    <w:p w:rsidR="00295AEB" w:rsidRPr="00193D54" w:rsidRDefault="00295AEB" w:rsidP="00A52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E2E74" w:rsidRPr="00193D54" w:rsidRDefault="008E2E74" w:rsidP="00003B65">
      <w:pPr>
        <w:spacing w:line="240" w:lineRule="auto"/>
        <w:contextualSpacing/>
        <w:jc w:val="both"/>
        <w:rPr>
          <w:color w:val="FF0000"/>
        </w:rPr>
      </w:pPr>
      <w:bookmarkStart w:id="0" w:name="_GoBack"/>
      <w:bookmarkEnd w:id="0"/>
    </w:p>
    <w:sectPr w:rsidR="008E2E74" w:rsidRPr="00193D54" w:rsidSect="00DA0572">
      <w:headerReference w:type="default" r:id="rId8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290" w:rsidRDefault="00A92290" w:rsidP="00822697">
      <w:pPr>
        <w:spacing w:after="0" w:line="240" w:lineRule="auto"/>
      </w:pPr>
      <w:r>
        <w:separator/>
      </w:r>
    </w:p>
  </w:endnote>
  <w:endnote w:type="continuationSeparator" w:id="0">
    <w:p w:rsidR="00A92290" w:rsidRDefault="00A92290" w:rsidP="0082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290" w:rsidRDefault="00A92290" w:rsidP="00822697">
      <w:pPr>
        <w:spacing w:after="0" w:line="240" w:lineRule="auto"/>
      </w:pPr>
      <w:r>
        <w:separator/>
      </w:r>
    </w:p>
  </w:footnote>
  <w:footnote w:type="continuationSeparator" w:id="0">
    <w:p w:rsidR="00A92290" w:rsidRDefault="00A92290" w:rsidP="00822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5368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A0572" w:rsidRPr="00DA0572" w:rsidRDefault="00DA057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A05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A057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A05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43B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A05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F177EF"/>
    <w:multiLevelType w:val="hybridMultilevel"/>
    <w:tmpl w:val="4482B9B0"/>
    <w:lvl w:ilvl="0" w:tplc="E5A47AB0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>
    <w:nsid w:val="30DB0940"/>
    <w:multiLevelType w:val="multilevel"/>
    <w:tmpl w:val="11ECD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1">
      <w:startOverride w:val="58"/>
    </w:lvlOverride>
  </w:num>
  <w:num w:numId="3">
    <w:abstractNumId w:val="2"/>
    <w:lvlOverride w:ilvl="1">
      <w:startOverride w:val="59"/>
    </w:lvlOverride>
  </w:num>
  <w:num w:numId="4">
    <w:abstractNumId w:val="2"/>
    <w:lvlOverride w:ilvl="1">
      <w:startOverride w:val="61"/>
    </w:lvlOverride>
  </w:num>
  <w:num w:numId="5">
    <w:abstractNumId w:val="2"/>
    <w:lvlOverride w:ilvl="1">
      <w:startOverride w:val="62"/>
    </w:lvlOverride>
  </w:num>
  <w:num w:numId="6">
    <w:abstractNumId w:val="2"/>
    <w:lvlOverride w:ilvl="1">
      <w:startOverride w:val="63"/>
    </w:lvlOverride>
  </w:num>
  <w:num w:numId="7">
    <w:abstractNumId w:val="2"/>
    <w:lvlOverride w:ilvl="1">
      <w:startOverride w:val="64"/>
    </w:lvlOverride>
  </w:num>
  <w:num w:numId="8">
    <w:abstractNumId w:val="2"/>
    <w:lvlOverride w:ilvl="1">
      <w:startOverride w:val="65"/>
    </w:lvlOverride>
  </w:num>
  <w:num w:numId="9">
    <w:abstractNumId w:val="2"/>
    <w:lvlOverride w:ilvl="1">
      <w:startOverride w:val="66"/>
    </w:lvlOverride>
  </w:num>
  <w:num w:numId="10">
    <w:abstractNumId w:val="2"/>
    <w:lvlOverride w:ilvl="1">
      <w:startOverride w:val="67"/>
    </w:lvlOverride>
  </w:num>
  <w:num w:numId="11">
    <w:abstractNumId w:val="2"/>
    <w:lvlOverride w:ilvl="1">
      <w:startOverride w:val="68"/>
    </w:lvlOverride>
  </w:num>
  <w:num w:numId="12">
    <w:abstractNumId w:val="2"/>
    <w:lvlOverride w:ilvl="1">
      <w:startOverride w:val="69"/>
    </w:lvlOverride>
  </w:num>
  <w:num w:numId="13">
    <w:abstractNumId w:val="2"/>
    <w:lvlOverride w:ilvl="1">
      <w:startOverride w:val="70"/>
    </w:lvlOverride>
  </w:num>
  <w:num w:numId="14">
    <w:abstractNumId w:val="2"/>
    <w:lvlOverride w:ilvl="1">
      <w:startOverride w:val="71"/>
    </w:lvlOverride>
  </w:num>
  <w:num w:numId="15">
    <w:abstractNumId w:val="2"/>
    <w:lvlOverride w:ilvl="1">
      <w:startOverride w:val="73"/>
    </w:lvlOverride>
  </w:num>
  <w:num w:numId="16">
    <w:abstractNumId w:val="2"/>
    <w:lvlOverride w:ilvl="1">
      <w:startOverride w:val="74"/>
    </w:lvlOverride>
  </w:num>
  <w:num w:numId="17">
    <w:abstractNumId w:val="2"/>
    <w:lvlOverride w:ilvl="1">
      <w:startOverride w:val="75"/>
    </w:lvlOverride>
  </w:num>
  <w:num w:numId="18">
    <w:abstractNumId w:val="2"/>
    <w:lvlOverride w:ilvl="1">
      <w:startOverride w:val="76"/>
    </w:lvlOverride>
  </w:num>
  <w:num w:numId="19">
    <w:abstractNumId w:val="2"/>
    <w:lvlOverride w:ilvl="1">
      <w:startOverride w:val="77"/>
    </w:lvlOverride>
  </w:num>
  <w:num w:numId="20">
    <w:abstractNumId w:val="2"/>
    <w:lvlOverride w:ilvl="1">
      <w:startOverride w:val="78"/>
    </w:lvlOverride>
  </w:num>
  <w:num w:numId="21">
    <w:abstractNumId w:val="2"/>
    <w:lvlOverride w:ilvl="1">
      <w:startOverride w:val="79"/>
    </w:lvlOverride>
  </w:num>
  <w:num w:numId="22">
    <w:abstractNumId w:val="2"/>
    <w:lvlOverride w:ilvl="1">
      <w:startOverride w:val="81"/>
    </w:lvlOverride>
  </w:num>
  <w:num w:numId="23">
    <w:abstractNumId w:val="2"/>
    <w:lvlOverride w:ilvl="1">
      <w:startOverride w:val="82"/>
    </w:lvlOverride>
  </w:num>
  <w:num w:numId="24">
    <w:abstractNumId w:val="2"/>
    <w:lvlOverride w:ilvl="1">
      <w:startOverride w:val="83"/>
    </w:lvlOverride>
  </w:num>
  <w:num w:numId="25">
    <w:abstractNumId w:val="2"/>
    <w:lvlOverride w:ilvl="1">
      <w:startOverride w:val="84"/>
    </w:lvlOverride>
  </w:num>
  <w:num w:numId="26">
    <w:abstractNumId w:val="2"/>
    <w:lvlOverride w:ilvl="1">
      <w:startOverride w:val="85"/>
    </w:lvlOverride>
  </w:num>
  <w:num w:numId="27">
    <w:abstractNumId w:val="2"/>
    <w:lvlOverride w:ilvl="1">
      <w:startOverride w:val="86"/>
    </w:lvlOverride>
  </w:num>
  <w:num w:numId="28">
    <w:abstractNumId w:val="2"/>
    <w:lvlOverride w:ilvl="1">
      <w:startOverride w:val="87"/>
    </w:lvlOverride>
  </w:num>
  <w:num w:numId="29">
    <w:abstractNumId w:val="2"/>
    <w:lvlOverride w:ilvl="1">
      <w:startOverride w:val="88"/>
    </w:lvlOverride>
  </w:num>
  <w:num w:numId="30">
    <w:abstractNumId w:val="2"/>
    <w:lvlOverride w:ilvl="1">
      <w:startOverride w:val="89"/>
    </w:lvlOverride>
  </w:num>
  <w:num w:numId="31">
    <w:abstractNumId w:val="2"/>
    <w:lvlOverride w:ilvl="1">
      <w:startOverride w:val="90"/>
    </w:lvlOverride>
  </w:num>
  <w:num w:numId="32">
    <w:abstractNumId w:val="2"/>
    <w:lvlOverride w:ilvl="1">
      <w:startOverride w:val="91"/>
    </w:lvlOverride>
  </w:num>
  <w:num w:numId="33">
    <w:abstractNumId w:val="2"/>
    <w:lvlOverride w:ilvl="1">
      <w:startOverride w:val="92"/>
    </w:lvlOverride>
  </w:num>
  <w:num w:numId="34">
    <w:abstractNumId w:val="2"/>
    <w:lvlOverride w:ilvl="1">
      <w:startOverride w:val="93"/>
    </w:lvlOverride>
  </w:num>
  <w:num w:numId="35">
    <w:abstractNumId w:val="2"/>
    <w:lvlOverride w:ilvl="1">
      <w:startOverride w:val="94"/>
    </w:lvlOverride>
  </w:num>
  <w:num w:numId="36">
    <w:abstractNumId w:val="2"/>
    <w:lvlOverride w:ilvl="1">
      <w:startOverride w:val="95"/>
    </w:lvlOverride>
  </w:num>
  <w:num w:numId="37">
    <w:abstractNumId w:val="2"/>
    <w:lvlOverride w:ilvl="1">
      <w:startOverride w:val="96"/>
    </w:lvlOverride>
  </w:num>
  <w:num w:numId="38">
    <w:abstractNumId w:val="2"/>
    <w:lvlOverride w:ilvl="1">
      <w:startOverride w:val="97"/>
    </w:lvlOverride>
  </w:num>
  <w:num w:numId="39">
    <w:abstractNumId w:val="2"/>
    <w:lvlOverride w:ilvl="1">
      <w:startOverride w:val="98"/>
    </w:lvlOverride>
  </w:num>
  <w:num w:numId="40">
    <w:abstractNumId w:val="2"/>
    <w:lvlOverride w:ilvl="1">
      <w:startOverride w:val="99"/>
    </w:lvlOverride>
  </w:num>
  <w:num w:numId="41">
    <w:abstractNumId w:val="2"/>
    <w:lvlOverride w:ilvl="1">
      <w:startOverride w:val="100"/>
    </w:lvlOverride>
  </w:num>
  <w:num w:numId="42">
    <w:abstractNumId w:val="2"/>
    <w:lvlOverride w:ilvl="1">
      <w:startOverride w:val="101"/>
    </w:lvlOverride>
  </w:num>
  <w:num w:numId="43">
    <w:abstractNumId w:val="2"/>
    <w:lvlOverride w:ilvl="1">
      <w:startOverride w:val="102"/>
    </w:lvlOverride>
  </w:num>
  <w:num w:numId="44">
    <w:abstractNumId w:val="2"/>
    <w:lvlOverride w:ilvl="1">
      <w:startOverride w:val="103"/>
    </w:lvlOverride>
  </w:num>
  <w:num w:numId="45">
    <w:abstractNumId w:val="2"/>
    <w:lvlOverride w:ilvl="1">
      <w:startOverride w:val="104"/>
    </w:lvlOverride>
  </w:num>
  <w:num w:numId="46">
    <w:abstractNumId w:val="2"/>
    <w:lvlOverride w:ilvl="1">
      <w:startOverride w:val="105"/>
    </w:lvlOverride>
  </w:num>
  <w:num w:numId="47">
    <w:abstractNumId w:val="1"/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9E"/>
    <w:rsid w:val="00003B65"/>
    <w:rsid w:val="00004CF2"/>
    <w:rsid w:val="00006056"/>
    <w:rsid w:val="00074959"/>
    <w:rsid w:val="001435E2"/>
    <w:rsid w:val="00182393"/>
    <w:rsid w:val="0018679E"/>
    <w:rsid w:val="00193D54"/>
    <w:rsid w:val="001A08AA"/>
    <w:rsid w:val="001A620A"/>
    <w:rsid w:val="001C2B7C"/>
    <w:rsid w:val="001C3DBA"/>
    <w:rsid w:val="001E51E0"/>
    <w:rsid w:val="002133EF"/>
    <w:rsid w:val="002513F6"/>
    <w:rsid w:val="002540FC"/>
    <w:rsid w:val="00283517"/>
    <w:rsid w:val="00287FAD"/>
    <w:rsid w:val="00295AEB"/>
    <w:rsid w:val="002F06CB"/>
    <w:rsid w:val="002F27C9"/>
    <w:rsid w:val="003245D2"/>
    <w:rsid w:val="0034243C"/>
    <w:rsid w:val="003B7198"/>
    <w:rsid w:val="003D3B51"/>
    <w:rsid w:val="00420665"/>
    <w:rsid w:val="004839E8"/>
    <w:rsid w:val="00483AA9"/>
    <w:rsid w:val="004D0A59"/>
    <w:rsid w:val="00505245"/>
    <w:rsid w:val="00517B90"/>
    <w:rsid w:val="00522F2C"/>
    <w:rsid w:val="00547A51"/>
    <w:rsid w:val="005638DD"/>
    <w:rsid w:val="0059399A"/>
    <w:rsid w:val="006061A2"/>
    <w:rsid w:val="00610BB0"/>
    <w:rsid w:val="00611AC3"/>
    <w:rsid w:val="00621F4C"/>
    <w:rsid w:val="006434EB"/>
    <w:rsid w:val="00646ADD"/>
    <w:rsid w:val="00650297"/>
    <w:rsid w:val="006909A2"/>
    <w:rsid w:val="006A6C10"/>
    <w:rsid w:val="006C1F64"/>
    <w:rsid w:val="006D33E0"/>
    <w:rsid w:val="006D4D6E"/>
    <w:rsid w:val="006F0B03"/>
    <w:rsid w:val="00704B90"/>
    <w:rsid w:val="007129E6"/>
    <w:rsid w:val="00734A33"/>
    <w:rsid w:val="007461D8"/>
    <w:rsid w:val="0074658B"/>
    <w:rsid w:val="0075397D"/>
    <w:rsid w:val="007564CE"/>
    <w:rsid w:val="007743B6"/>
    <w:rsid w:val="00822697"/>
    <w:rsid w:val="0082411B"/>
    <w:rsid w:val="00857DAB"/>
    <w:rsid w:val="008876E6"/>
    <w:rsid w:val="008C0DFE"/>
    <w:rsid w:val="008E0B1D"/>
    <w:rsid w:val="008E2E74"/>
    <w:rsid w:val="00956A7F"/>
    <w:rsid w:val="00A20ADA"/>
    <w:rsid w:val="00A32771"/>
    <w:rsid w:val="00A52043"/>
    <w:rsid w:val="00A92290"/>
    <w:rsid w:val="00AE1839"/>
    <w:rsid w:val="00B55CCE"/>
    <w:rsid w:val="00BA4C64"/>
    <w:rsid w:val="00BE6082"/>
    <w:rsid w:val="00C02D33"/>
    <w:rsid w:val="00C22FD5"/>
    <w:rsid w:val="00C505B5"/>
    <w:rsid w:val="00C73F44"/>
    <w:rsid w:val="00CA7CD8"/>
    <w:rsid w:val="00D441BE"/>
    <w:rsid w:val="00DA0572"/>
    <w:rsid w:val="00E03B8E"/>
    <w:rsid w:val="00E154FD"/>
    <w:rsid w:val="00E36894"/>
    <w:rsid w:val="00EF2616"/>
    <w:rsid w:val="00F32C40"/>
    <w:rsid w:val="00F8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34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83517"/>
    <w:rPr>
      <w:color w:val="000080"/>
      <w:u w:val="single"/>
    </w:rPr>
  </w:style>
  <w:style w:type="paragraph" w:styleId="a6">
    <w:name w:val="Body Text"/>
    <w:basedOn w:val="a"/>
    <w:link w:val="a7"/>
    <w:rsid w:val="00283517"/>
    <w:pPr>
      <w:suppressAutoHyphens/>
      <w:spacing w:after="120" w:line="240" w:lineRule="auto"/>
    </w:pPr>
    <w:rPr>
      <w:rFonts w:ascii="Courier New" w:eastAsia="Times New Roman" w:hAnsi="Courier New" w:cs="Courier New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283517"/>
    <w:rPr>
      <w:rFonts w:ascii="Courier New" w:eastAsia="Times New Roman" w:hAnsi="Courier New" w:cs="Courier New"/>
      <w:sz w:val="24"/>
      <w:szCs w:val="20"/>
      <w:lang w:eastAsia="ar-SA"/>
    </w:rPr>
  </w:style>
  <w:style w:type="paragraph" w:customStyle="1" w:styleId="a8">
    <w:name w:val="Содержимое таблицы"/>
    <w:basedOn w:val="a"/>
    <w:rsid w:val="00283517"/>
    <w:pPr>
      <w:suppressLineNumbers/>
      <w:suppressAutoHyphens/>
      <w:spacing w:after="0" w:line="240" w:lineRule="auto"/>
    </w:pPr>
    <w:rPr>
      <w:rFonts w:ascii="Courier New" w:eastAsia="Times New Roman" w:hAnsi="Courier New" w:cs="Courier New"/>
      <w:sz w:val="24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54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40FC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22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22697"/>
  </w:style>
  <w:style w:type="paragraph" w:styleId="ad">
    <w:name w:val="footer"/>
    <w:basedOn w:val="a"/>
    <w:link w:val="ae"/>
    <w:uiPriority w:val="99"/>
    <w:unhideWhenUsed/>
    <w:rsid w:val="00822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22697"/>
  </w:style>
  <w:style w:type="paragraph" w:styleId="af">
    <w:name w:val="List Paragraph"/>
    <w:basedOn w:val="a"/>
    <w:uiPriority w:val="34"/>
    <w:qFormat/>
    <w:rsid w:val="00F85ED3"/>
    <w:pPr>
      <w:suppressAutoHyphens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34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83517"/>
    <w:rPr>
      <w:color w:val="000080"/>
      <w:u w:val="single"/>
    </w:rPr>
  </w:style>
  <w:style w:type="paragraph" w:styleId="a6">
    <w:name w:val="Body Text"/>
    <w:basedOn w:val="a"/>
    <w:link w:val="a7"/>
    <w:rsid w:val="00283517"/>
    <w:pPr>
      <w:suppressAutoHyphens/>
      <w:spacing w:after="120" w:line="240" w:lineRule="auto"/>
    </w:pPr>
    <w:rPr>
      <w:rFonts w:ascii="Courier New" w:eastAsia="Times New Roman" w:hAnsi="Courier New" w:cs="Courier New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283517"/>
    <w:rPr>
      <w:rFonts w:ascii="Courier New" w:eastAsia="Times New Roman" w:hAnsi="Courier New" w:cs="Courier New"/>
      <w:sz w:val="24"/>
      <w:szCs w:val="20"/>
      <w:lang w:eastAsia="ar-SA"/>
    </w:rPr>
  </w:style>
  <w:style w:type="paragraph" w:customStyle="1" w:styleId="a8">
    <w:name w:val="Содержимое таблицы"/>
    <w:basedOn w:val="a"/>
    <w:rsid w:val="00283517"/>
    <w:pPr>
      <w:suppressLineNumbers/>
      <w:suppressAutoHyphens/>
      <w:spacing w:after="0" w:line="240" w:lineRule="auto"/>
    </w:pPr>
    <w:rPr>
      <w:rFonts w:ascii="Courier New" w:eastAsia="Times New Roman" w:hAnsi="Courier New" w:cs="Courier New"/>
      <w:sz w:val="24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54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40FC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22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22697"/>
  </w:style>
  <w:style w:type="paragraph" w:styleId="ad">
    <w:name w:val="footer"/>
    <w:basedOn w:val="a"/>
    <w:link w:val="ae"/>
    <w:uiPriority w:val="99"/>
    <w:unhideWhenUsed/>
    <w:rsid w:val="00822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22697"/>
  </w:style>
  <w:style w:type="paragraph" w:styleId="af">
    <w:name w:val="List Paragraph"/>
    <w:basedOn w:val="a"/>
    <w:uiPriority w:val="34"/>
    <w:qFormat/>
    <w:rsid w:val="00F85ED3"/>
    <w:pPr>
      <w:suppressAutoHyphens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Санникова М.Е.</dc:creator>
  <cp:keywords/>
  <dc:description/>
  <cp:lastModifiedBy>Хабибуллина Альбина Ивановна</cp:lastModifiedBy>
  <cp:revision>43</cp:revision>
  <cp:lastPrinted>2020-10-13T12:41:00Z</cp:lastPrinted>
  <dcterms:created xsi:type="dcterms:W3CDTF">2018-02-19T07:54:00Z</dcterms:created>
  <dcterms:modified xsi:type="dcterms:W3CDTF">2020-12-09T12:41:00Z</dcterms:modified>
</cp:coreProperties>
</file>