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3F25" w:rsidRDefault="006163B4" w:rsidP="0058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Техническое задание</w:t>
      </w:r>
    </w:p>
    <w:p w:rsidR="006163B4" w:rsidRDefault="006163B4" w:rsidP="00587BF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о</w:t>
      </w:r>
      <w:r w:rsidRPr="006163B4">
        <w:rPr>
          <w:b/>
          <w:sz w:val="28"/>
          <w:szCs w:val="28"/>
        </w:rPr>
        <w:t>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2021 года</w:t>
      </w:r>
    </w:p>
    <w:p w:rsidR="00BA609F" w:rsidRPr="006163B4" w:rsidRDefault="00BA609F" w:rsidP="00587BFA">
      <w:pPr>
        <w:jc w:val="center"/>
        <w:rPr>
          <w:b/>
          <w:sz w:val="28"/>
          <w:szCs w:val="28"/>
        </w:rPr>
      </w:pPr>
    </w:p>
    <w:tbl>
      <w:tblPr>
        <w:tblW w:w="10632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6"/>
        <w:gridCol w:w="6946"/>
      </w:tblGrid>
      <w:tr w:rsidR="00BA609F" w:rsidRPr="00C84203" w:rsidTr="00BA60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9F" w:rsidRPr="00C84203" w:rsidRDefault="00BA609F" w:rsidP="00846D4D">
            <w:pPr>
              <w:rPr>
                <w:rFonts w:eastAsia="Calibri"/>
                <w:sz w:val="22"/>
                <w:szCs w:val="22"/>
              </w:rPr>
            </w:pPr>
            <w:r w:rsidRPr="00C84203">
              <w:rPr>
                <w:rFonts w:eastAsia="Calibri"/>
                <w:sz w:val="22"/>
                <w:szCs w:val="22"/>
              </w:rPr>
              <w:t>Способ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9F" w:rsidRPr="00C84203" w:rsidRDefault="00BA609F" w:rsidP="00BA609F">
            <w:pPr>
              <w:jc w:val="both"/>
              <w:rPr>
                <w:rFonts w:eastAsia="Calibri"/>
                <w:sz w:val="22"/>
                <w:szCs w:val="22"/>
              </w:rPr>
            </w:pPr>
            <w:r w:rsidRPr="00C84203">
              <w:rPr>
                <w:rFonts w:eastAsia="Calibri"/>
                <w:sz w:val="22"/>
                <w:szCs w:val="22"/>
              </w:rPr>
              <w:t>Электронный аукцион</w:t>
            </w:r>
          </w:p>
        </w:tc>
      </w:tr>
      <w:tr w:rsidR="00BA609F" w:rsidRPr="00C84203" w:rsidTr="00BA60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F" w:rsidRPr="00C84203" w:rsidRDefault="00BA609F" w:rsidP="00846D4D">
            <w:pPr>
              <w:rPr>
                <w:rFonts w:eastAsia="Calibri"/>
                <w:sz w:val="22"/>
                <w:szCs w:val="22"/>
              </w:rPr>
            </w:pPr>
            <w:r w:rsidRPr="00C84203">
              <w:rPr>
                <w:rFonts w:eastAsia="Calibri"/>
                <w:sz w:val="22"/>
                <w:szCs w:val="22"/>
              </w:rPr>
              <w:t>Наименование объекта закупки</w:t>
            </w:r>
          </w:p>
          <w:p w:rsidR="00BA609F" w:rsidRPr="00C84203" w:rsidRDefault="00BA609F" w:rsidP="00846D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F" w:rsidRPr="00C84203" w:rsidRDefault="00BA609F" w:rsidP="00013455">
            <w:pPr>
              <w:ind w:firstLine="34"/>
              <w:jc w:val="both"/>
              <w:rPr>
                <w:rFonts w:eastAsia="Calibri"/>
                <w:bCs/>
                <w:sz w:val="22"/>
                <w:szCs w:val="22"/>
              </w:rPr>
            </w:pPr>
            <w:r w:rsidRPr="00C84203">
              <w:rPr>
                <w:bCs/>
                <w:sz w:val="22"/>
                <w:szCs w:val="22"/>
              </w:rPr>
              <w:t>Оказание услуг по санаторно-курортному лечению граждан, имеющих право на получение государственной социальной помощи в виде набора социальных услуг, в организации, оказывающей санаторно-курортные услуги, в течение 2021 года.</w:t>
            </w:r>
          </w:p>
        </w:tc>
      </w:tr>
      <w:tr w:rsidR="00BA609F" w:rsidRPr="00C84203" w:rsidTr="00BA60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F" w:rsidRPr="00C84203" w:rsidRDefault="00BA609F" w:rsidP="00846D4D">
            <w:pPr>
              <w:rPr>
                <w:rFonts w:eastAsia="Calibri"/>
                <w:sz w:val="22"/>
                <w:szCs w:val="22"/>
              </w:rPr>
            </w:pPr>
            <w:r w:rsidRPr="00C84203">
              <w:rPr>
                <w:rFonts w:eastAsia="Calibri"/>
                <w:sz w:val="22"/>
                <w:szCs w:val="22"/>
              </w:rPr>
              <w:t>Описание объекта закупки в соответствии с требованиями ст.33 Федерального закона № 44-ФЗ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9F" w:rsidRPr="00C84203" w:rsidRDefault="00BA609F" w:rsidP="00C84203">
            <w:pPr>
              <w:jc w:val="both"/>
              <w:rPr>
                <w:sz w:val="22"/>
                <w:szCs w:val="22"/>
              </w:rPr>
            </w:pPr>
            <w:r w:rsidRPr="00C84203">
              <w:rPr>
                <w:sz w:val="22"/>
                <w:szCs w:val="22"/>
              </w:rPr>
              <w:t xml:space="preserve">Услуги должны быть оказаны в соответствии с действующими на территории Российской Федерации стандартами оказания санаторно-курортной помощи по профилям:  </w:t>
            </w:r>
            <w:r w:rsidRPr="00C84203">
              <w:rPr>
                <w:bCs/>
                <w:sz w:val="22"/>
                <w:szCs w:val="22"/>
              </w:rPr>
              <w:t xml:space="preserve">по Классу </w:t>
            </w:r>
            <w:r w:rsidRPr="00C84203">
              <w:rPr>
                <w:bCs/>
                <w:sz w:val="22"/>
                <w:szCs w:val="22"/>
                <w:lang w:val="en-US"/>
              </w:rPr>
              <w:t>I</w:t>
            </w:r>
            <w:r w:rsidRPr="00C84203">
              <w:rPr>
                <w:bCs/>
                <w:sz w:val="22"/>
                <w:szCs w:val="22"/>
              </w:rPr>
              <w:t xml:space="preserve">X МКБ-10   "Болезни  системы   кровообращения",  Классу </w:t>
            </w:r>
            <w:r w:rsidRPr="00C84203">
              <w:rPr>
                <w:bCs/>
                <w:sz w:val="22"/>
                <w:szCs w:val="22"/>
                <w:lang w:val="en-US"/>
              </w:rPr>
              <w:t>XI</w:t>
            </w:r>
            <w:r w:rsidRPr="00C84203">
              <w:rPr>
                <w:bCs/>
                <w:sz w:val="22"/>
                <w:szCs w:val="22"/>
              </w:rPr>
              <w:t xml:space="preserve">  МКБ-10 "Болезни органов пищеварения",  Классу </w:t>
            </w:r>
            <w:r w:rsidRPr="00C84203">
              <w:rPr>
                <w:bCs/>
                <w:sz w:val="22"/>
                <w:szCs w:val="22"/>
                <w:lang w:val="en-US"/>
              </w:rPr>
              <w:t>IV</w:t>
            </w:r>
            <w:r w:rsidRPr="00C84203">
              <w:rPr>
                <w:bCs/>
                <w:sz w:val="22"/>
                <w:szCs w:val="22"/>
              </w:rPr>
              <w:t xml:space="preserve">  МК</w:t>
            </w:r>
            <w:bookmarkStart w:id="0" w:name="_GoBack"/>
            <w:bookmarkEnd w:id="0"/>
            <w:r w:rsidRPr="00C84203">
              <w:rPr>
                <w:bCs/>
                <w:sz w:val="22"/>
                <w:szCs w:val="22"/>
              </w:rPr>
              <w:t xml:space="preserve">Б-10 "Болезни эндокринной системы,  расстройства питания  и нарушения обмена веществ", Классу  </w:t>
            </w:r>
            <w:r w:rsidRPr="00C84203">
              <w:rPr>
                <w:bCs/>
                <w:sz w:val="22"/>
                <w:szCs w:val="22"/>
                <w:lang w:val="en-US"/>
              </w:rPr>
              <w:t>VI</w:t>
            </w:r>
            <w:r w:rsidRPr="00C84203">
              <w:rPr>
                <w:bCs/>
                <w:sz w:val="22"/>
                <w:szCs w:val="22"/>
              </w:rPr>
              <w:t xml:space="preserve"> МКБ-10 "Болезни нервной системы", Классу   </w:t>
            </w:r>
            <w:r w:rsidRPr="00C84203">
              <w:rPr>
                <w:bCs/>
                <w:sz w:val="22"/>
                <w:szCs w:val="22"/>
                <w:lang w:val="en-US"/>
              </w:rPr>
              <w:t>XIV</w:t>
            </w:r>
            <w:r w:rsidRPr="00C84203">
              <w:rPr>
                <w:bCs/>
                <w:sz w:val="22"/>
                <w:szCs w:val="22"/>
              </w:rPr>
              <w:t xml:space="preserve"> МКБ-10 "Болезни мочеполовой системы",  Классу </w:t>
            </w:r>
            <w:r w:rsidRPr="00C84203">
              <w:rPr>
                <w:bCs/>
                <w:sz w:val="22"/>
                <w:szCs w:val="22"/>
                <w:lang w:val="en-US"/>
              </w:rPr>
              <w:t>XIII</w:t>
            </w:r>
            <w:r w:rsidRPr="00C84203">
              <w:rPr>
                <w:bCs/>
                <w:sz w:val="22"/>
                <w:szCs w:val="22"/>
              </w:rPr>
              <w:t xml:space="preserve"> "Болезни костно-мышечной системы и соединительной ткани", Классу </w:t>
            </w:r>
            <w:r w:rsidRPr="00C84203">
              <w:rPr>
                <w:bCs/>
                <w:sz w:val="22"/>
                <w:szCs w:val="22"/>
                <w:lang w:val="en-US"/>
              </w:rPr>
              <w:t>X</w:t>
            </w:r>
            <w:r w:rsidRPr="00C84203">
              <w:rPr>
                <w:bCs/>
                <w:sz w:val="22"/>
                <w:szCs w:val="22"/>
              </w:rPr>
              <w:t xml:space="preserve"> "Болезни органов дыхания",  Классу </w:t>
            </w:r>
            <w:r w:rsidRPr="00C84203">
              <w:rPr>
                <w:bCs/>
                <w:sz w:val="22"/>
                <w:szCs w:val="22"/>
                <w:lang w:val="en-US"/>
              </w:rPr>
              <w:t>VIII</w:t>
            </w:r>
            <w:r w:rsidRPr="00C84203">
              <w:rPr>
                <w:bCs/>
                <w:sz w:val="22"/>
                <w:szCs w:val="22"/>
              </w:rPr>
              <w:t xml:space="preserve"> " Болезни уха и сосцевидного отростка",  Классу </w:t>
            </w:r>
            <w:r w:rsidRPr="00C84203">
              <w:rPr>
                <w:bCs/>
                <w:sz w:val="22"/>
                <w:szCs w:val="22"/>
                <w:lang w:val="en-US"/>
              </w:rPr>
              <w:t>VII</w:t>
            </w:r>
            <w:r w:rsidRPr="00C84203">
              <w:rPr>
                <w:bCs/>
                <w:sz w:val="22"/>
                <w:szCs w:val="22"/>
              </w:rPr>
              <w:t xml:space="preserve"> "Болезни глаза и его  придаточного аппарата", </w:t>
            </w:r>
            <w:r w:rsidRPr="00C84203">
              <w:rPr>
                <w:sz w:val="22"/>
                <w:szCs w:val="22"/>
              </w:rPr>
              <w:t xml:space="preserve"> Классу </w:t>
            </w:r>
            <w:r w:rsidRPr="00C84203">
              <w:rPr>
                <w:sz w:val="22"/>
                <w:szCs w:val="22"/>
                <w:lang w:val="en-US"/>
              </w:rPr>
              <w:t>XIX</w:t>
            </w:r>
            <w:r w:rsidRPr="00C84203">
              <w:rPr>
                <w:sz w:val="22"/>
                <w:szCs w:val="22"/>
              </w:rPr>
              <w:t xml:space="preserve">  МКБ-10 "Травмы, отравления  и некоторые другие последствия воздействия внешних причин»</w:t>
            </w:r>
          </w:p>
          <w:p w:rsidR="00BA609F" w:rsidRPr="00C84203" w:rsidRDefault="00BA609F" w:rsidP="00BA609F">
            <w:pPr>
              <w:jc w:val="both"/>
              <w:rPr>
                <w:sz w:val="22"/>
                <w:szCs w:val="22"/>
              </w:rPr>
            </w:pPr>
            <w:r w:rsidRPr="00C84203">
              <w:rPr>
                <w:sz w:val="22"/>
                <w:szCs w:val="22"/>
              </w:rPr>
              <w:t xml:space="preserve">Место оказания услуг: Российская Федерация, Южные районы Иркутской </w:t>
            </w:r>
            <w:r w:rsidR="003E7E28" w:rsidRPr="00C84203">
              <w:rPr>
                <w:sz w:val="22"/>
                <w:szCs w:val="22"/>
              </w:rPr>
              <w:t>области</w:t>
            </w:r>
            <w:r w:rsidR="003E7E28">
              <w:rPr>
                <w:sz w:val="22"/>
                <w:szCs w:val="22"/>
              </w:rPr>
              <w:t>.</w:t>
            </w:r>
            <w:r w:rsidRPr="00C84203">
              <w:rPr>
                <w:sz w:val="22"/>
                <w:szCs w:val="22"/>
              </w:rPr>
              <w:t xml:space="preserve">         </w:t>
            </w:r>
          </w:p>
          <w:p w:rsidR="00BA609F" w:rsidRPr="00C84203" w:rsidRDefault="00BA609F" w:rsidP="00BA609F">
            <w:pPr>
              <w:jc w:val="both"/>
              <w:rPr>
                <w:sz w:val="22"/>
                <w:szCs w:val="22"/>
                <w:lang w:eastAsia="ru-RU"/>
              </w:rPr>
            </w:pPr>
            <w:r w:rsidRPr="00C84203">
              <w:rPr>
                <w:sz w:val="22"/>
                <w:szCs w:val="22"/>
              </w:rPr>
              <w:t>Продолжительность лечения: 18 дней.</w:t>
            </w:r>
          </w:p>
        </w:tc>
      </w:tr>
      <w:tr w:rsidR="00BA609F" w:rsidRPr="00C84203" w:rsidTr="00BA60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9F" w:rsidRPr="00C84203" w:rsidRDefault="00BA609F" w:rsidP="00846D4D">
            <w:pPr>
              <w:rPr>
                <w:rFonts w:eastAsia="Calibri"/>
                <w:sz w:val="22"/>
                <w:szCs w:val="22"/>
              </w:rPr>
            </w:pPr>
            <w:r w:rsidRPr="00C84203">
              <w:rPr>
                <w:rFonts w:eastAsia="Calibri"/>
                <w:sz w:val="22"/>
                <w:szCs w:val="22"/>
              </w:rPr>
              <w:t>Требования к товарам, работам, услугам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9F" w:rsidRPr="00AF39A5" w:rsidRDefault="00BA609F" w:rsidP="00AF39A5">
            <w:pPr>
              <w:jc w:val="both"/>
              <w:rPr>
                <w:sz w:val="22"/>
                <w:szCs w:val="22"/>
              </w:rPr>
            </w:pPr>
            <w:r w:rsidRPr="00C84203">
              <w:rPr>
                <w:bCs/>
                <w:kern w:val="1"/>
                <w:sz w:val="22"/>
                <w:szCs w:val="22"/>
              </w:rPr>
              <w:t xml:space="preserve">Услуги </w:t>
            </w:r>
            <w:r w:rsidR="003E7E28" w:rsidRPr="00C84203">
              <w:rPr>
                <w:bCs/>
                <w:kern w:val="1"/>
                <w:sz w:val="22"/>
                <w:szCs w:val="22"/>
              </w:rPr>
              <w:t>по санаторно</w:t>
            </w:r>
            <w:r w:rsidRPr="00C84203">
              <w:rPr>
                <w:bCs/>
                <w:kern w:val="1"/>
                <w:sz w:val="22"/>
                <w:szCs w:val="22"/>
              </w:rPr>
              <w:t xml:space="preserve">-курортной медицинской помощи должны быть выполнены и </w:t>
            </w:r>
            <w:r w:rsidRPr="00AF39A5">
              <w:rPr>
                <w:sz w:val="22"/>
                <w:szCs w:val="22"/>
              </w:rPr>
              <w:t xml:space="preserve">оказаны с надлежащим качеством и в объемах, определенных разработанными Министерством </w:t>
            </w:r>
            <w:r w:rsidR="003E7E28" w:rsidRPr="00AF39A5">
              <w:rPr>
                <w:sz w:val="22"/>
                <w:szCs w:val="22"/>
              </w:rPr>
              <w:t>здравоохранения и</w:t>
            </w:r>
            <w:r w:rsidRPr="00AF39A5">
              <w:rPr>
                <w:sz w:val="22"/>
                <w:szCs w:val="22"/>
              </w:rPr>
              <w:t xml:space="preserve"> социального </w:t>
            </w:r>
            <w:r w:rsidR="003E7E28" w:rsidRPr="00AF39A5">
              <w:rPr>
                <w:sz w:val="22"/>
                <w:szCs w:val="22"/>
              </w:rPr>
              <w:t>развития Российской</w:t>
            </w:r>
            <w:r w:rsidRPr="00AF39A5">
              <w:rPr>
                <w:sz w:val="22"/>
                <w:szCs w:val="22"/>
              </w:rPr>
              <w:t xml:space="preserve"> Федерации медико-экономическими стандартами санаторно-курортного лечения в соответствии с: </w:t>
            </w:r>
          </w:p>
          <w:p w:rsidR="00BA609F" w:rsidRPr="00AF39A5" w:rsidRDefault="00BA609F" w:rsidP="00AF39A5">
            <w:pPr>
              <w:jc w:val="both"/>
              <w:rPr>
                <w:sz w:val="22"/>
                <w:szCs w:val="22"/>
              </w:rPr>
            </w:pPr>
            <w:r w:rsidRPr="00AF39A5">
              <w:rPr>
                <w:sz w:val="22"/>
                <w:szCs w:val="22"/>
              </w:rPr>
              <w:t xml:space="preserve">- Приказом Министерства здравоохранения и социального развития РФ от 23 ноября 2004 г. N 273"Об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AF39A5">
              <w:rPr>
                <w:sz w:val="22"/>
                <w:szCs w:val="22"/>
              </w:rPr>
              <w:t>соматоформными</w:t>
            </w:r>
            <w:proofErr w:type="spellEnd"/>
            <w:r w:rsidRPr="00AF39A5">
              <w:rPr>
                <w:sz w:val="22"/>
                <w:szCs w:val="22"/>
              </w:rPr>
              <w:t xml:space="preserve"> расстройствами";</w:t>
            </w:r>
          </w:p>
          <w:p w:rsidR="00BA609F" w:rsidRPr="00AF39A5" w:rsidRDefault="00BA609F" w:rsidP="00AF39A5">
            <w:pPr>
              <w:pStyle w:val="13"/>
              <w:suppressAutoHyphens w:val="0"/>
              <w:spacing w:after="0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hyperlink r:id="rId6" w:history="1">
              <w:r w:rsidRPr="00AF39A5">
                <w:rPr>
                  <w:rFonts w:eastAsia="Times New Roman" w:cs="Times New Roman"/>
                  <w:sz w:val="22"/>
                  <w:szCs w:val="22"/>
                  <w:lang w:eastAsia="zh-CN"/>
                </w:rPr>
                <w:t>- Приказом Министерства здравоохранения и социального развития РФ от 23 ноября 2004 г. N 276"Об утверждении стандарта санаторно-курортной помощи больным с цереброваскулярными болезнями";</w:t>
              </w:r>
            </w:hyperlink>
          </w:p>
          <w:p w:rsidR="00BA609F" w:rsidRPr="00AF39A5" w:rsidRDefault="00BA609F" w:rsidP="00AF39A5">
            <w:pPr>
              <w:jc w:val="both"/>
              <w:rPr>
                <w:sz w:val="22"/>
                <w:szCs w:val="22"/>
              </w:rPr>
            </w:pPr>
            <w:r w:rsidRPr="00AF39A5">
              <w:rPr>
                <w:sz w:val="22"/>
                <w:szCs w:val="22"/>
              </w:rPr>
              <w:t>- Приказом Министерства здравоохранения и социального развития РФ от 23 ноября 2004 г. N 277 "Об утверждении стандарта санаторно-курортной помощи больным с болезнями печени, желчного пузыря, желчевыводящих путей и поджелудочной железы";</w:t>
            </w:r>
          </w:p>
          <w:p w:rsidR="00BA609F" w:rsidRPr="00AF39A5" w:rsidRDefault="00BA609F" w:rsidP="00AF39A5">
            <w:pPr>
              <w:jc w:val="both"/>
              <w:rPr>
                <w:sz w:val="22"/>
                <w:szCs w:val="22"/>
              </w:rPr>
            </w:pPr>
            <w:r w:rsidRPr="00AF39A5">
              <w:rPr>
                <w:sz w:val="22"/>
                <w:szCs w:val="22"/>
              </w:rPr>
              <w:t>- Приказом Министерства здравоохранения и социального развития РФ от 23 ноября 2004 г. N 278 "Об утверждении стандарта санаторно-курортной помощи больным с болезнями пищевода, желудка и двенадцатиперстной кишки, кишечника";</w:t>
            </w:r>
          </w:p>
          <w:p w:rsidR="00BA609F" w:rsidRPr="00AF39A5" w:rsidRDefault="00BA609F" w:rsidP="00AF39A5">
            <w:pPr>
              <w:jc w:val="both"/>
              <w:rPr>
                <w:sz w:val="22"/>
                <w:szCs w:val="22"/>
              </w:rPr>
            </w:pPr>
            <w:r w:rsidRPr="00AF39A5">
              <w:rPr>
                <w:sz w:val="22"/>
                <w:szCs w:val="22"/>
              </w:rPr>
              <w:t>- Приказом Министерства здравоохранения и социального развития РФ от 22 ноября 2004 г. N 208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AF39A5">
              <w:rPr>
                <w:sz w:val="22"/>
                <w:szCs w:val="22"/>
              </w:rPr>
              <w:t>дорсопатии</w:t>
            </w:r>
            <w:proofErr w:type="spellEnd"/>
            <w:r w:rsidRPr="00AF39A5">
              <w:rPr>
                <w:sz w:val="22"/>
                <w:szCs w:val="22"/>
              </w:rPr>
              <w:t xml:space="preserve">, </w:t>
            </w:r>
            <w:proofErr w:type="spellStart"/>
            <w:r w:rsidRPr="00AF39A5">
              <w:rPr>
                <w:sz w:val="22"/>
                <w:szCs w:val="22"/>
              </w:rPr>
              <w:t>спондилопатии</w:t>
            </w:r>
            <w:proofErr w:type="spellEnd"/>
            <w:r w:rsidRPr="00AF39A5">
              <w:rPr>
                <w:sz w:val="22"/>
                <w:szCs w:val="22"/>
              </w:rPr>
              <w:t xml:space="preserve">, болезни мягких тканей, </w:t>
            </w:r>
            <w:proofErr w:type="spellStart"/>
            <w:r w:rsidRPr="00AF39A5">
              <w:rPr>
                <w:sz w:val="22"/>
                <w:szCs w:val="22"/>
              </w:rPr>
              <w:t>остеопатии</w:t>
            </w:r>
            <w:proofErr w:type="spellEnd"/>
            <w:r w:rsidRPr="00AF39A5">
              <w:rPr>
                <w:sz w:val="22"/>
                <w:szCs w:val="22"/>
              </w:rPr>
              <w:t xml:space="preserve"> и </w:t>
            </w:r>
            <w:proofErr w:type="spellStart"/>
            <w:r w:rsidRPr="00AF39A5">
              <w:rPr>
                <w:sz w:val="22"/>
                <w:szCs w:val="22"/>
              </w:rPr>
              <w:t>хондропатии</w:t>
            </w:r>
            <w:proofErr w:type="spellEnd"/>
            <w:r w:rsidRPr="00AF39A5">
              <w:rPr>
                <w:sz w:val="22"/>
                <w:szCs w:val="22"/>
              </w:rPr>
              <w:t>)";</w:t>
            </w:r>
          </w:p>
          <w:p w:rsidR="00BA609F" w:rsidRPr="00AF39A5" w:rsidRDefault="00BA609F" w:rsidP="00AF39A5">
            <w:pPr>
              <w:jc w:val="both"/>
              <w:rPr>
                <w:sz w:val="22"/>
                <w:szCs w:val="22"/>
              </w:rPr>
            </w:pPr>
            <w:r w:rsidRPr="00AF39A5">
              <w:rPr>
                <w:sz w:val="22"/>
                <w:szCs w:val="22"/>
              </w:rPr>
              <w:t>- Приказом Министерства здравоохранения и социального развития РФ от 22 ноября 2004 г. N 210 "Об утверждении стандарта санаторно-курортной помощи больным мочекаменной болезнью и другими болезнями мочевой системы";</w:t>
            </w:r>
          </w:p>
          <w:p w:rsidR="00BA609F" w:rsidRPr="00AF39A5" w:rsidRDefault="00BA609F" w:rsidP="00AF39A5">
            <w:pPr>
              <w:jc w:val="both"/>
              <w:rPr>
                <w:sz w:val="22"/>
                <w:szCs w:val="22"/>
              </w:rPr>
            </w:pPr>
            <w:r w:rsidRPr="00AF39A5">
              <w:rPr>
                <w:sz w:val="22"/>
                <w:szCs w:val="22"/>
              </w:rPr>
              <w:t>- Приказом Министерства здравоохранения и социального развития РФ от 22 ноября 2004 г. N 212 "Об утверждении стандарта санаторно-курортной помощи больным с болезнями органов дыхания";</w:t>
            </w:r>
          </w:p>
          <w:p w:rsidR="00BA609F" w:rsidRPr="00AF39A5" w:rsidRDefault="00BA609F" w:rsidP="00AF39A5">
            <w:pPr>
              <w:jc w:val="both"/>
              <w:rPr>
                <w:sz w:val="22"/>
                <w:szCs w:val="22"/>
              </w:rPr>
            </w:pPr>
            <w:r w:rsidRPr="00AF39A5">
              <w:rPr>
                <w:sz w:val="22"/>
                <w:szCs w:val="22"/>
              </w:rPr>
              <w:t xml:space="preserve">- Приказом Министерства здравоохранения и социального развития РФ от 22 ноября 2004 г. N 214 "Об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AF39A5">
              <w:rPr>
                <w:sz w:val="22"/>
                <w:szCs w:val="22"/>
              </w:rPr>
              <w:t>полиневропатиями</w:t>
            </w:r>
            <w:proofErr w:type="spellEnd"/>
            <w:r w:rsidRPr="00AF39A5">
              <w:rPr>
                <w:sz w:val="22"/>
                <w:szCs w:val="22"/>
              </w:rPr>
              <w:t xml:space="preserve"> и другими поражениями периферической нервной системы";</w:t>
            </w:r>
          </w:p>
          <w:p w:rsidR="00BA609F" w:rsidRPr="00AF39A5" w:rsidRDefault="00BA609F" w:rsidP="00AF39A5">
            <w:pPr>
              <w:jc w:val="both"/>
              <w:rPr>
                <w:sz w:val="22"/>
                <w:szCs w:val="22"/>
              </w:rPr>
            </w:pPr>
            <w:r w:rsidRPr="00AF39A5">
              <w:rPr>
                <w:sz w:val="22"/>
                <w:szCs w:val="22"/>
              </w:rPr>
              <w:t>- Приказом Министерства здравоохранения и социального развития РФ от 22 ноября 2004 г. N 220 "Об утверждении стандарта санаторно-курортной помощи больным сахарным диабетом";</w:t>
            </w:r>
          </w:p>
          <w:p w:rsidR="00BA609F" w:rsidRPr="00AF39A5" w:rsidRDefault="00BA609F" w:rsidP="00AF39A5">
            <w:pPr>
              <w:pStyle w:val="13"/>
              <w:spacing w:after="0"/>
              <w:rPr>
                <w:rFonts w:eastAsia="Times New Roman" w:cs="Times New Roman"/>
                <w:sz w:val="22"/>
                <w:szCs w:val="22"/>
                <w:lang w:eastAsia="zh-CN"/>
              </w:rPr>
            </w:pPr>
            <w:hyperlink r:id="rId7" w:history="1">
              <w:r w:rsidRPr="00AF39A5">
                <w:rPr>
                  <w:rFonts w:eastAsia="Times New Roman"/>
                  <w:lang w:eastAsia="zh-CN"/>
                </w:rPr>
                <w:t>- Приказом Министерства здравоохранения и социального развития РФ от 22 ноября 2004 г. N 221"Об утверждении стандарта санаторно-курортной помощи больным с ишемической болезнью сердца: стенокардией, хронической ИБС";</w:t>
              </w:r>
            </w:hyperlink>
          </w:p>
          <w:p w:rsidR="00BA609F" w:rsidRPr="00AF39A5" w:rsidRDefault="00BA609F" w:rsidP="00AF39A5">
            <w:pPr>
              <w:jc w:val="both"/>
              <w:rPr>
                <w:sz w:val="22"/>
                <w:szCs w:val="22"/>
              </w:rPr>
            </w:pPr>
            <w:r w:rsidRPr="00AF39A5">
              <w:rPr>
                <w:sz w:val="22"/>
                <w:szCs w:val="22"/>
              </w:rPr>
              <w:t>- Приказом Министерства здравоохранения и социального развития РФ от 22 ноября 2004 г. N 222 "Об утверждении стандарта санаторно-курортной помощи больным с болезнями, характеризующимися повышенным кровяным давлением";</w:t>
            </w:r>
          </w:p>
          <w:p w:rsidR="00BA609F" w:rsidRPr="00AF39A5" w:rsidRDefault="00BA609F" w:rsidP="00AF39A5">
            <w:pPr>
              <w:jc w:val="both"/>
              <w:rPr>
                <w:sz w:val="22"/>
                <w:szCs w:val="22"/>
              </w:rPr>
            </w:pPr>
            <w:r w:rsidRPr="00AF39A5">
              <w:rPr>
                <w:sz w:val="22"/>
                <w:szCs w:val="22"/>
              </w:rPr>
              <w:t>- Приказом Министерства здравоохранения и социального развития РФ от 22 ноября 2004 г. N 224 "Об утверждении стандарта санаторно-курортной помощи больным с болезнями щитовидной железы";</w:t>
            </w:r>
          </w:p>
          <w:p w:rsidR="00BA609F" w:rsidRPr="00AF39A5" w:rsidRDefault="00BA609F" w:rsidP="00AF39A5">
            <w:pPr>
              <w:jc w:val="both"/>
              <w:rPr>
                <w:sz w:val="22"/>
                <w:szCs w:val="22"/>
              </w:rPr>
            </w:pPr>
            <w:r w:rsidRPr="00AF39A5">
              <w:rPr>
                <w:sz w:val="22"/>
                <w:szCs w:val="22"/>
              </w:rPr>
              <w:t>- Приказом Министерства здравоохранения и социального развития РФ от 22 ноября 2004 г. N 227 "Об утверждении стандарта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AF39A5">
              <w:rPr>
                <w:sz w:val="22"/>
                <w:szCs w:val="22"/>
              </w:rPr>
              <w:t>артропатии</w:t>
            </w:r>
            <w:proofErr w:type="spellEnd"/>
            <w:r w:rsidRPr="00AF39A5">
              <w:rPr>
                <w:sz w:val="22"/>
                <w:szCs w:val="22"/>
              </w:rPr>
              <w:t xml:space="preserve">, инфекционные </w:t>
            </w:r>
            <w:proofErr w:type="spellStart"/>
            <w:r w:rsidRPr="00AF39A5">
              <w:rPr>
                <w:sz w:val="22"/>
                <w:szCs w:val="22"/>
              </w:rPr>
              <w:t>артропатии</w:t>
            </w:r>
            <w:proofErr w:type="spellEnd"/>
            <w:r w:rsidRPr="00AF39A5">
              <w:rPr>
                <w:sz w:val="22"/>
                <w:szCs w:val="22"/>
              </w:rPr>
              <w:t xml:space="preserve">, воспалительные </w:t>
            </w:r>
            <w:proofErr w:type="spellStart"/>
            <w:r w:rsidRPr="00AF39A5">
              <w:rPr>
                <w:sz w:val="22"/>
                <w:szCs w:val="22"/>
              </w:rPr>
              <w:t>артропатии</w:t>
            </w:r>
            <w:proofErr w:type="spellEnd"/>
            <w:r w:rsidRPr="00AF39A5">
              <w:rPr>
                <w:sz w:val="22"/>
                <w:szCs w:val="22"/>
              </w:rPr>
              <w:t>, артрозы, другие поражения суставов)";</w:t>
            </w:r>
          </w:p>
          <w:p w:rsidR="00BA609F" w:rsidRPr="00AF39A5" w:rsidRDefault="00BA609F" w:rsidP="00AF39A5">
            <w:pPr>
              <w:jc w:val="both"/>
              <w:rPr>
                <w:sz w:val="22"/>
                <w:szCs w:val="22"/>
              </w:rPr>
            </w:pPr>
            <w:r w:rsidRPr="00AF39A5">
              <w:rPr>
                <w:sz w:val="22"/>
                <w:szCs w:val="22"/>
              </w:rPr>
              <w:t>- Приказом Министерства здравоохранения и социального развития РФ от 22 ноября 2004 г. N 215 "Об утверждении стандарта санаторно-курортной помощи больным с болезнями глаза и его придаточного аппарата";</w:t>
            </w:r>
          </w:p>
          <w:p w:rsidR="00BA609F" w:rsidRPr="00AF39A5" w:rsidRDefault="00BA609F" w:rsidP="00AF39A5">
            <w:pPr>
              <w:jc w:val="both"/>
              <w:rPr>
                <w:color w:val="26282F"/>
                <w:sz w:val="22"/>
                <w:szCs w:val="22"/>
              </w:rPr>
            </w:pPr>
            <w:r w:rsidRPr="00AF39A5">
              <w:rPr>
                <w:sz w:val="22"/>
                <w:szCs w:val="22"/>
              </w:rPr>
              <w:t>- Приказом Министерства здравоохранения и социального развития РФ от 23 ноября 2004 г. N 275 "Об утверждении стандарта санаторно-курортной помощи больным с болезнями уха и сосцевидного отростка, верхних дыхательных путей".</w:t>
            </w:r>
          </w:p>
        </w:tc>
      </w:tr>
      <w:tr w:rsidR="00BA609F" w:rsidRPr="00C84203" w:rsidTr="00BA60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9F" w:rsidRPr="00C84203" w:rsidRDefault="00BA609F" w:rsidP="00846D4D">
            <w:pPr>
              <w:rPr>
                <w:rFonts w:eastAsia="Calibri"/>
                <w:sz w:val="22"/>
                <w:szCs w:val="22"/>
              </w:rPr>
            </w:pPr>
            <w:r w:rsidRPr="00C84203">
              <w:rPr>
                <w:rFonts w:eastAsia="Calibri"/>
                <w:sz w:val="22"/>
                <w:szCs w:val="22"/>
              </w:rPr>
              <w:t>Единицы измерения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9F" w:rsidRPr="00C84203" w:rsidRDefault="00BA609F" w:rsidP="00BA609F">
            <w:pPr>
              <w:jc w:val="both"/>
              <w:rPr>
                <w:rFonts w:eastAsia="Calibri"/>
                <w:sz w:val="22"/>
                <w:szCs w:val="22"/>
              </w:rPr>
            </w:pPr>
            <w:proofErr w:type="spellStart"/>
            <w:r w:rsidRPr="00C84203">
              <w:rPr>
                <w:rFonts w:eastAsia="Calibri"/>
                <w:sz w:val="22"/>
                <w:szCs w:val="22"/>
              </w:rPr>
              <w:t>Койко</w:t>
            </w:r>
            <w:proofErr w:type="spellEnd"/>
            <w:r w:rsidRPr="00C84203">
              <w:rPr>
                <w:rFonts w:eastAsia="Calibri"/>
                <w:sz w:val="22"/>
                <w:szCs w:val="22"/>
              </w:rPr>
              <w:t>/день</w:t>
            </w:r>
          </w:p>
        </w:tc>
      </w:tr>
      <w:tr w:rsidR="00BA609F" w:rsidRPr="00C84203" w:rsidTr="00BA60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F" w:rsidRPr="00C84203" w:rsidRDefault="00BA609F" w:rsidP="00846D4D">
            <w:pPr>
              <w:rPr>
                <w:rFonts w:eastAsia="Calibri"/>
                <w:sz w:val="22"/>
                <w:szCs w:val="22"/>
              </w:rPr>
            </w:pPr>
            <w:r w:rsidRPr="00C84203">
              <w:rPr>
                <w:rFonts w:eastAsia="Calibri"/>
                <w:sz w:val="22"/>
                <w:szCs w:val="22"/>
              </w:rPr>
              <w:t>Количество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F" w:rsidRPr="00C84203" w:rsidRDefault="00BA609F" w:rsidP="00BA609F">
            <w:pPr>
              <w:jc w:val="both"/>
              <w:rPr>
                <w:rFonts w:eastAsia="Calibri"/>
                <w:sz w:val="22"/>
                <w:szCs w:val="22"/>
              </w:rPr>
            </w:pPr>
            <w:r w:rsidRPr="00C84203">
              <w:rPr>
                <w:rFonts w:eastAsia="Calibri"/>
                <w:sz w:val="22"/>
                <w:szCs w:val="22"/>
              </w:rPr>
              <w:t>5760</w:t>
            </w:r>
          </w:p>
        </w:tc>
      </w:tr>
      <w:tr w:rsidR="00BA609F" w:rsidRPr="00C84203" w:rsidTr="00BA60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F" w:rsidRPr="00C84203" w:rsidRDefault="00BA609F" w:rsidP="00846D4D">
            <w:pPr>
              <w:rPr>
                <w:rFonts w:eastAsia="Calibri"/>
                <w:sz w:val="22"/>
                <w:szCs w:val="22"/>
              </w:rPr>
            </w:pPr>
            <w:r w:rsidRPr="00C84203">
              <w:rPr>
                <w:rFonts w:eastAsia="Calibri"/>
                <w:sz w:val="22"/>
                <w:szCs w:val="22"/>
              </w:rPr>
              <w:t>Цена за единицу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F" w:rsidRPr="00C84203" w:rsidRDefault="00BA609F" w:rsidP="00BA609F">
            <w:pPr>
              <w:ind w:left="34" w:hanging="34"/>
              <w:jc w:val="both"/>
              <w:rPr>
                <w:rFonts w:eastAsia="Calibri"/>
                <w:sz w:val="22"/>
                <w:szCs w:val="22"/>
              </w:rPr>
            </w:pPr>
            <w:r w:rsidRPr="00C84203">
              <w:rPr>
                <w:rFonts w:eastAsia="Calibri"/>
                <w:sz w:val="22"/>
                <w:szCs w:val="22"/>
              </w:rPr>
              <w:t>1542,12</w:t>
            </w:r>
          </w:p>
        </w:tc>
      </w:tr>
      <w:tr w:rsidR="00BA609F" w:rsidRPr="00C84203" w:rsidTr="00BA60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F" w:rsidRPr="00C84203" w:rsidRDefault="000877DE" w:rsidP="00846D4D">
            <w:pPr>
              <w:rPr>
                <w:rFonts w:eastAsia="Calibri"/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</w:rPr>
              <w:t>НМ</w:t>
            </w:r>
            <w:r w:rsidR="00BA609F" w:rsidRPr="00C84203">
              <w:rPr>
                <w:rFonts w:eastAsia="Calibri"/>
                <w:sz w:val="22"/>
                <w:szCs w:val="22"/>
              </w:rPr>
              <w:t xml:space="preserve">ЦК </w:t>
            </w:r>
          </w:p>
          <w:p w:rsidR="00BA609F" w:rsidRPr="00C84203" w:rsidRDefault="00BA609F" w:rsidP="00846D4D">
            <w:pPr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F" w:rsidRPr="00C84203" w:rsidRDefault="00BA609F" w:rsidP="00BA609F">
            <w:pPr>
              <w:pStyle w:val="a4"/>
              <w:spacing w:after="0"/>
              <w:jc w:val="both"/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</w:pPr>
            <w:r w:rsidRPr="00C84203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>8 882 611,</w:t>
            </w:r>
            <w:r w:rsidR="000877DE" w:rsidRPr="00C84203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>2 (восемь миллионов</w:t>
            </w:r>
            <w:r w:rsidRPr="00C84203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 xml:space="preserve"> восемьсот восемьдесят две     тысячи шестьсот </w:t>
            </w:r>
            <w:r w:rsidR="000877DE" w:rsidRPr="00C84203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>одиннадцать рублей</w:t>
            </w:r>
            <w:r w:rsidRPr="00C84203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 xml:space="preserve"> 20 коп.)</w:t>
            </w:r>
            <w:r w:rsidR="00A55B8F">
              <w:rPr>
                <w:rFonts w:eastAsia="Calibri" w:cs="Times New Roman"/>
                <w:color w:val="000000"/>
                <w:spacing w:val="-1"/>
                <w:sz w:val="22"/>
                <w:szCs w:val="22"/>
              </w:rPr>
              <w:t>.</w:t>
            </w:r>
          </w:p>
          <w:p w:rsidR="00BA609F" w:rsidRPr="00A55B8F" w:rsidRDefault="00BA609F" w:rsidP="00A55B8F">
            <w:pPr>
              <w:spacing w:line="100" w:lineRule="atLeast"/>
              <w:jc w:val="both"/>
              <w:rPr>
                <w:sz w:val="22"/>
                <w:szCs w:val="22"/>
              </w:rPr>
            </w:pPr>
            <w:r w:rsidRPr="00C84203">
              <w:rPr>
                <w:sz w:val="22"/>
                <w:szCs w:val="22"/>
              </w:rPr>
              <w:t>В цену Государственного контракта входят все расходы по оказанию услуг (расходы на проживание, питание, лечение), которые Исполнитель должен нести в соответствии с условиями Государственного контракта, а также расходы на уплату налогов, сборов и иных обязательных платежей, которые Исполнитель должен оплачивать в соответствии с требованиями законодательства Российской Федерации.</w:t>
            </w:r>
          </w:p>
        </w:tc>
      </w:tr>
      <w:tr w:rsidR="00BA609F" w:rsidRPr="00C84203" w:rsidTr="00BA60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F" w:rsidRPr="00C84203" w:rsidRDefault="00BA609F" w:rsidP="00846D4D">
            <w:pPr>
              <w:rPr>
                <w:rFonts w:eastAsia="Calibri"/>
                <w:sz w:val="22"/>
                <w:szCs w:val="22"/>
              </w:rPr>
            </w:pPr>
            <w:r w:rsidRPr="00C84203">
              <w:rPr>
                <w:rFonts w:eastAsia="Calibri"/>
                <w:bCs/>
                <w:sz w:val="22"/>
                <w:szCs w:val="22"/>
              </w:rPr>
              <w:t>Место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F" w:rsidRPr="00C84203" w:rsidRDefault="00BA609F" w:rsidP="00BA609F">
            <w:pPr>
              <w:jc w:val="both"/>
              <w:rPr>
                <w:rFonts w:eastAsia="Calibri"/>
                <w:sz w:val="22"/>
                <w:szCs w:val="22"/>
              </w:rPr>
            </w:pPr>
            <w:r w:rsidRPr="00C84203">
              <w:rPr>
                <w:rFonts w:eastAsia="Calibri"/>
                <w:sz w:val="22"/>
                <w:szCs w:val="22"/>
              </w:rPr>
              <w:t xml:space="preserve">Южные районы Иркутской области </w:t>
            </w:r>
          </w:p>
        </w:tc>
      </w:tr>
      <w:tr w:rsidR="00BA609F" w:rsidRPr="00C84203" w:rsidTr="00BA60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F" w:rsidRPr="00C84203" w:rsidRDefault="00BA609F" w:rsidP="007E2DEF">
            <w:pPr>
              <w:rPr>
                <w:rFonts w:eastAsia="Calibri"/>
                <w:sz w:val="22"/>
                <w:szCs w:val="22"/>
              </w:rPr>
            </w:pPr>
            <w:r w:rsidRPr="00C84203">
              <w:rPr>
                <w:rFonts w:eastAsia="Calibri"/>
                <w:sz w:val="22"/>
                <w:szCs w:val="22"/>
              </w:rPr>
              <w:t>Срок поставки товаров, выполнения работ, оказания услуг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9F" w:rsidRPr="00C84203" w:rsidRDefault="00A55B8F" w:rsidP="00BA609F">
            <w:pPr>
              <w:jc w:val="both"/>
              <w:rPr>
                <w:rFonts w:eastAsia="Calibri"/>
                <w:sz w:val="22"/>
                <w:szCs w:val="22"/>
              </w:rPr>
            </w:pPr>
            <w:r>
              <w:rPr>
                <w:sz w:val="22"/>
                <w:szCs w:val="22"/>
              </w:rPr>
              <w:t>П</w:t>
            </w:r>
            <w:r w:rsidRPr="00A55B8F">
              <w:rPr>
                <w:sz w:val="22"/>
                <w:szCs w:val="22"/>
              </w:rPr>
              <w:t>о согласованию с Заказчиком, в соответствии со сроками заездов: дата первого заезда – не ранее 30 дней от даты заключения Государственного контракта, дата последнего заезда – не позднее 30.11.2021 года.</w:t>
            </w:r>
          </w:p>
        </w:tc>
      </w:tr>
      <w:tr w:rsidR="00BA609F" w:rsidRPr="00C84203" w:rsidTr="00BA60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F" w:rsidRPr="00C84203" w:rsidRDefault="00BA609F" w:rsidP="002614F2">
            <w:pPr>
              <w:spacing w:line="100" w:lineRule="atLeast"/>
              <w:rPr>
                <w:rFonts w:eastAsia="Calibri"/>
                <w:bCs/>
                <w:color w:val="000000"/>
                <w:sz w:val="22"/>
                <w:szCs w:val="22"/>
              </w:rPr>
            </w:pPr>
            <w:r w:rsidRPr="00C84203">
              <w:rPr>
                <w:rFonts w:eastAsia="Calibri"/>
                <w:bCs/>
                <w:color w:val="000000"/>
                <w:sz w:val="22"/>
                <w:szCs w:val="22"/>
              </w:rPr>
              <w:t>Требования, предъявляемые к участникам закупки:</w:t>
            </w:r>
          </w:p>
          <w:p w:rsidR="00BA609F" w:rsidRPr="00C84203" w:rsidRDefault="00BA609F" w:rsidP="002614F2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  <w:bookmarkStart w:id="1" w:name="sub_3111212"/>
            <w:r w:rsidRPr="00C84203">
              <w:rPr>
                <w:rFonts w:eastAsia="Calibri"/>
                <w:sz w:val="22"/>
                <w:szCs w:val="22"/>
              </w:rPr>
              <w:t>1</w:t>
            </w:r>
            <w:bookmarkStart w:id="2" w:name="sub_3112211"/>
            <w:bookmarkEnd w:id="1"/>
            <w:r w:rsidRPr="00C84203">
              <w:rPr>
                <w:rFonts w:eastAsia="Calibri"/>
                <w:sz w:val="22"/>
                <w:szCs w:val="22"/>
              </w:rPr>
              <w:t>)</w:t>
            </w:r>
            <w:bookmarkEnd w:id="2"/>
            <w:r w:rsidRPr="00C84203">
              <w:rPr>
                <w:rFonts w:eastAsia="Calibri"/>
                <w:sz w:val="22"/>
                <w:szCs w:val="22"/>
              </w:rPr>
              <w:t xml:space="preserve"> соответствие требованиям, установленным в соответствии с законодательством Российской Федерации к лицам, осуществляющим поставки товаров, выполнение работ, оказание услуг, являющихся объектом закупки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F" w:rsidRPr="00C84203" w:rsidRDefault="00BA609F" w:rsidP="00190868">
            <w:pPr>
              <w:spacing w:line="100" w:lineRule="atLeast"/>
              <w:jc w:val="both"/>
              <w:rPr>
                <w:rFonts w:eastAsia="Calibri"/>
                <w:sz w:val="22"/>
                <w:szCs w:val="22"/>
              </w:rPr>
            </w:pPr>
            <w:r w:rsidRPr="00C84203">
              <w:rPr>
                <w:rFonts w:eastAsia="Calibri"/>
                <w:sz w:val="22"/>
                <w:szCs w:val="22"/>
              </w:rPr>
              <w:t xml:space="preserve">Лицензия на медицинскую деятельность по профилю: кардиология и (или) </w:t>
            </w:r>
            <w:proofErr w:type="spellStart"/>
            <w:r w:rsidRPr="00C84203">
              <w:rPr>
                <w:rFonts w:eastAsia="Calibri"/>
                <w:sz w:val="22"/>
                <w:szCs w:val="22"/>
              </w:rPr>
              <w:t>кардиоревматология</w:t>
            </w:r>
            <w:proofErr w:type="spellEnd"/>
            <w:r w:rsidRPr="00C84203">
              <w:rPr>
                <w:rFonts w:eastAsia="Calibri"/>
                <w:sz w:val="22"/>
                <w:szCs w:val="22"/>
              </w:rPr>
              <w:t xml:space="preserve">, гастроэнтерология, неврология, травматология и (или) ортопедия, нефрология и (или) </w:t>
            </w:r>
            <w:proofErr w:type="gramStart"/>
            <w:r w:rsidRPr="00C84203">
              <w:rPr>
                <w:rFonts w:eastAsia="Calibri"/>
                <w:sz w:val="22"/>
                <w:szCs w:val="22"/>
              </w:rPr>
              <w:t>урология,  эндокринология</w:t>
            </w:r>
            <w:proofErr w:type="gramEnd"/>
            <w:r w:rsidRPr="00C84203">
              <w:rPr>
                <w:rFonts w:eastAsia="Calibri"/>
                <w:sz w:val="22"/>
                <w:szCs w:val="22"/>
              </w:rPr>
              <w:t xml:space="preserve"> и (или) </w:t>
            </w:r>
            <w:proofErr w:type="spellStart"/>
            <w:r w:rsidRPr="00C84203">
              <w:rPr>
                <w:rFonts w:eastAsia="Calibri"/>
                <w:sz w:val="22"/>
                <w:szCs w:val="22"/>
              </w:rPr>
              <w:t>диабетология</w:t>
            </w:r>
            <w:proofErr w:type="spellEnd"/>
            <w:r w:rsidRPr="00C84203">
              <w:rPr>
                <w:rFonts w:eastAsia="Calibri"/>
                <w:sz w:val="22"/>
                <w:szCs w:val="22"/>
              </w:rPr>
              <w:t>, офтальмология, отоларингология, пульмонология.</w:t>
            </w:r>
          </w:p>
        </w:tc>
      </w:tr>
      <w:tr w:rsidR="00BA609F" w:rsidRPr="00C84203" w:rsidTr="00BA609F"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A609F" w:rsidRPr="00C84203" w:rsidRDefault="00BA609F" w:rsidP="007E2DEF">
            <w:pPr>
              <w:spacing w:line="100" w:lineRule="atLeast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9F" w:rsidRPr="00C84203" w:rsidRDefault="00BA609F" w:rsidP="00190868">
            <w:pPr>
              <w:spacing w:line="100" w:lineRule="atLeast"/>
              <w:jc w:val="both"/>
              <w:rPr>
                <w:color w:val="26282F"/>
                <w:sz w:val="22"/>
                <w:szCs w:val="22"/>
              </w:rPr>
            </w:pPr>
            <w:r w:rsidRPr="00C84203">
              <w:rPr>
                <w:color w:val="000000"/>
                <w:sz w:val="22"/>
                <w:szCs w:val="22"/>
              </w:rPr>
              <w:t xml:space="preserve">Услуги должны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 п.), лицензирования, и должны быть оказаны с надлежащим качеством и в объемах, </w:t>
            </w:r>
            <w:proofErr w:type="gramStart"/>
            <w:r w:rsidRPr="00C84203">
              <w:rPr>
                <w:color w:val="000000"/>
                <w:sz w:val="22"/>
                <w:szCs w:val="22"/>
              </w:rPr>
              <w:t>определенных  стандартами</w:t>
            </w:r>
            <w:proofErr w:type="gramEnd"/>
            <w:r w:rsidRPr="00C84203">
              <w:rPr>
                <w:color w:val="000000"/>
                <w:sz w:val="22"/>
                <w:szCs w:val="22"/>
              </w:rPr>
              <w:t xml:space="preserve"> санаторно-курортной помощи, утвержденных </w:t>
            </w:r>
            <w:r w:rsidRPr="00C84203">
              <w:rPr>
                <w:color w:val="26282F"/>
                <w:sz w:val="22"/>
                <w:szCs w:val="22"/>
              </w:rPr>
              <w:t xml:space="preserve">Приказами Министерства здравоохранения. </w:t>
            </w:r>
          </w:p>
          <w:p w:rsidR="00BA609F" w:rsidRPr="00C84203" w:rsidRDefault="00BA609F" w:rsidP="00190868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C84203">
              <w:rPr>
                <w:color w:val="000000"/>
                <w:sz w:val="22"/>
                <w:szCs w:val="22"/>
              </w:rPr>
              <w:t xml:space="preserve"> Оснащение и оборудование лечебно-диагностических отделений и кабинетов организаций, оказывающих санаторно-курортные услуги Получателям, должно быть достаточным для проведения санаторно-курортного курса лечения в соответствии со Стандартами санаторно-курортной помощи, утвержденными Министерством здравоохранения и социального развития Российской Федерации.</w:t>
            </w:r>
          </w:p>
          <w:p w:rsidR="00BA609F" w:rsidRPr="00C84203" w:rsidRDefault="00BA609F" w:rsidP="00190868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C84203">
              <w:rPr>
                <w:color w:val="000000"/>
                <w:sz w:val="22"/>
                <w:szCs w:val="22"/>
              </w:rPr>
              <w:t>Площади лечебно-диагностических кабинетов организаций, оказывающих санаторно-курортные услуги должны соответствовать санитарным нормам.</w:t>
            </w:r>
          </w:p>
          <w:p w:rsidR="00BA609F" w:rsidRPr="00C84203" w:rsidRDefault="00BA609F" w:rsidP="00190868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C84203">
              <w:rPr>
                <w:color w:val="000000"/>
                <w:sz w:val="22"/>
                <w:szCs w:val="22"/>
              </w:rPr>
              <w:t xml:space="preserve">Размещение Получателей должно осуществляться в 2-х (двух) местных номерах (за исключением номеров повышенной комфортности). Должна быть обеспечена возможность соблюдения личной гигиены. </w:t>
            </w:r>
          </w:p>
          <w:p w:rsidR="00BA609F" w:rsidRPr="00C84203" w:rsidRDefault="00BA609F" w:rsidP="00190868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C84203">
              <w:rPr>
                <w:color w:val="000000"/>
                <w:sz w:val="22"/>
                <w:szCs w:val="22"/>
              </w:rPr>
              <w:t xml:space="preserve">Диетическое и лечебное питание в санаторно-курортной организации должно осуществляться в соответствии с приказом Министерства здравоохранения Российской </w:t>
            </w:r>
            <w:proofErr w:type="gramStart"/>
            <w:r w:rsidRPr="00C84203">
              <w:rPr>
                <w:color w:val="000000"/>
                <w:sz w:val="22"/>
                <w:szCs w:val="22"/>
              </w:rPr>
              <w:t>Федерации  от</w:t>
            </w:r>
            <w:proofErr w:type="gramEnd"/>
            <w:r w:rsidRPr="00C84203">
              <w:rPr>
                <w:color w:val="000000"/>
                <w:sz w:val="22"/>
                <w:szCs w:val="22"/>
              </w:rPr>
              <w:t xml:space="preserve"> 05.08.2003 г. № 330 "О мерах по совершенствованию лечебного питания в лечебно-профилактических учреждениях Российской Федерации".</w:t>
            </w:r>
          </w:p>
          <w:p w:rsidR="00BA609F" w:rsidRPr="00C84203" w:rsidRDefault="00BA609F" w:rsidP="00190868">
            <w:pPr>
              <w:spacing w:line="200" w:lineRule="atLeast"/>
              <w:jc w:val="both"/>
              <w:rPr>
                <w:color w:val="000000"/>
                <w:sz w:val="22"/>
                <w:szCs w:val="22"/>
              </w:rPr>
            </w:pPr>
            <w:r w:rsidRPr="00C84203">
              <w:rPr>
                <w:color w:val="000000"/>
                <w:sz w:val="22"/>
                <w:szCs w:val="22"/>
              </w:rPr>
              <w:t>Здания и сооружения организации, оказывающей санаторно-курортные услуги должны соответствовать требованиям Свода правил СП 59.13330.2016 «Доступность зданий и сооружений для маломобильных групп населения» и должны быть:</w:t>
            </w:r>
          </w:p>
          <w:p w:rsidR="00BA609F" w:rsidRPr="00C84203" w:rsidRDefault="00BA609F" w:rsidP="00190868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C84203">
              <w:rPr>
                <w:color w:val="000000"/>
                <w:sz w:val="22"/>
                <w:szCs w:val="22"/>
              </w:rPr>
              <w:t>-оборудованы системами аварийного освещения и аварийного энергоснабжения, обеспечивающими основное освещение и работу оборудования в течение не менее 24 часов;</w:t>
            </w:r>
          </w:p>
          <w:p w:rsidR="00BA609F" w:rsidRPr="00C84203" w:rsidRDefault="00BA609F" w:rsidP="00190868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C84203">
              <w:rPr>
                <w:color w:val="000000"/>
                <w:sz w:val="22"/>
                <w:szCs w:val="22"/>
              </w:rPr>
              <w:t>-оборудованы системами отопления, обеспечивающими комфортный температурный режим в зданиях, холодного и горячего водоснабжения;</w:t>
            </w:r>
          </w:p>
          <w:p w:rsidR="00BA609F" w:rsidRPr="00C84203" w:rsidRDefault="00BA609F" w:rsidP="00190868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C84203">
              <w:rPr>
                <w:color w:val="000000"/>
                <w:sz w:val="22"/>
                <w:szCs w:val="22"/>
              </w:rPr>
              <w:t>-оборудованы системами для обеспечения питьевой водой круглосуточно;</w:t>
            </w:r>
          </w:p>
          <w:p w:rsidR="00BA609F" w:rsidRPr="00C84203" w:rsidRDefault="00BA609F" w:rsidP="00190868">
            <w:pPr>
              <w:spacing w:line="100" w:lineRule="atLeast"/>
              <w:jc w:val="both"/>
              <w:rPr>
                <w:color w:val="000000"/>
                <w:sz w:val="22"/>
                <w:szCs w:val="22"/>
              </w:rPr>
            </w:pPr>
            <w:r w:rsidRPr="00C84203">
              <w:rPr>
                <w:color w:val="000000"/>
                <w:sz w:val="22"/>
                <w:szCs w:val="22"/>
              </w:rPr>
              <w:t>-обеспечены службой приема (круглосуточный прием).</w:t>
            </w:r>
          </w:p>
          <w:p w:rsidR="00BA609F" w:rsidRPr="00190868" w:rsidRDefault="00BA609F" w:rsidP="00190868">
            <w:pPr>
              <w:spacing w:line="100" w:lineRule="atLeast"/>
              <w:jc w:val="both"/>
              <w:rPr>
                <w:color w:val="000000"/>
                <w:spacing w:val="-1"/>
                <w:sz w:val="22"/>
                <w:szCs w:val="22"/>
              </w:rPr>
            </w:pPr>
            <w:r w:rsidRPr="00C84203">
              <w:rPr>
                <w:color w:val="000000"/>
                <w:spacing w:val="-1"/>
                <w:sz w:val="22"/>
                <w:szCs w:val="22"/>
              </w:rPr>
              <w:t>Услуги должны быть оказаны в полном объеме и в сроки, предусмотренные настоящим Государственным контрактом.</w:t>
            </w:r>
          </w:p>
        </w:tc>
      </w:tr>
    </w:tbl>
    <w:p w:rsidR="00143F25" w:rsidRPr="00343420" w:rsidRDefault="00143F25" w:rsidP="00143F25">
      <w:pPr>
        <w:ind w:firstLine="567"/>
        <w:jc w:val="both"/>
        <w:rPr>
          <w:sz w:val="24"/>
          <w:szCs w:val="24"/>
          <w:lang w:eastAsia="en-US"/>
        </w:rPr>
      </w:pPr>
    </w:p>
    <w:p w:rsidR="00804F81" w:rsidRDefault="00804F81" w:rsidP="00D72E09">
      <w:pPr>
        <w:ind w:firstLine="567"/>
        <w:jc w:val="both"/>
      </w:pPr>
    </w:p>
    <w:sectPr w:rsidR="00804F81" w:rsidSect="002614F2">
      <w:footerReference w:type="default" r:id="rId8"/>
      <w:pgSz w:w="11906" w:h="16838" w:code="9"/>
      <w:pgMar w:top="567" w:right="760" w:bottom="567" w:left="1276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4DA2" w:rsidRDefault="00DE4DA2">
      <w:r>
        <w:separator/>
      </w:r>
    </w:p>
  </w:endnote>
  <w:endnote w:type="continuationSeparator" w:id="0">
    <w:p w:rsidR="00DE4DA2" w:rsidRDefault="00DE4D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35090" w:rsidRDefault="003E7E28">
    <w:pPr>
      <w:pStyle w:val="a6"/>
      <w:jc w:val="center"/>
    </w:pPr>
  </w:p>
  <w:p w:rsidR="007D16F5" w:rsidRDefault="005246BC">
    <w:pPr>
      <w:pStyle w:val="a6"/>
      <w:jc w:val="center"/>
    </w:pPr>
    <w:r>
      <w:fldChar w:fldCharType="begin"/>
    </w:r>
    <w:r>
      <w:instrText>PAGE   \* MERGEFORMAT</w:instrText>
    </w:r>
    <w:r>
      <w:fldChar w:fldCharType="separate"/>
    </w:r>
    <w:r w:rsidR="003E7E28">
      <w:rPr>
        <w:noProof/>
      </w:rPr>
      <w:t>3</w:t>
    </w:r>
    <w:r>
      <w:fldChar w:fldCharType="end"/>
    </w:r>
  </w:p>
  <w:p w:rsidR="007D16F5" w:rsidRDefault="003E7E28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4DA2" w:rsidRDefault="00DE4DA2">
      <w:r>
        <w:separator/>
      </w:r>
    </w:p>
  </w:footnote>
  <w:footnote w:type="continuationSeparator" w:id="0">
    <w:p w:rsidR="00DE4DA2" w:rsidRDefault="00DE4D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3F25"/>
    <w:rsid w:val="000039F9"/>
    <w:rsid w:val="000060B0"/>
    <w:rsid w:val="00010909"/>
    <w:rsid w:val="00013455"/>
    <w:rsid w:val="00051CDB"/>
    <w:rsid w:val="00060946"/>
    <w:rsid w:val="000816FA"/>
    <w:rsid w:val="000877DE"/>
    <w:rsid w:val="000A6F2C"/>
    <w:rsid w:val="000E5CC8"/>
    <w:rsid w:val="000E76FF"/>
    <w:rsid w:val="000F305D"/>
    <w:rsid w:val="00101347"/>
    <w:rsid w:val="00141719"/>
    <w:rsid w:val="00143F25"/>
    <w:rsid w:val="0014691C"/>
    <w:rsid w:val="00155AF8"/>
    <w:rsid w:val="00171FE9"/>
    <w:rsid w:val="0017254E"/>
    <w:rsid w:val="00190868"/>
    <w:rsid w:val="001E3642"/>
    <w:rsid w:val="00210DC8"/>
    <w:rsid w:val="002614F2"/>
    <w:rsid w:val="00262BE3"/>
    <w:rsid w:val="00270269"/>
    <w:rsid w:val="00285309"/>
    <w:rsid w:val="002C1BCB"/>
    <w:rsid w:val="002E73C6"/>
    <w:rsid w:val="002F6FFF"/>
    <w:rsid w:val="00312AE7"/>
    <w:rsid w:val="00343420"/>
    <w:rsid w:val="00370EAE"/>
    <w:rsid w:val="00381068"/>
    <w:rsid w:val="003E7E28"/>
    <w:rsid w:val="004241A6"/>
    <w:rsid w:val="004376D1"/>
    <w:rsid w:val="00442185"/>
    <w:rsid w:val="004526FF"/>
    <w:rsid w:val="004C752F"/>
    <w:rsid w:val="004D1FDF"/>
    <w:rsid w:val="004F24C3"/>
    <w:rsid w:val="00500D9C"/>
    <w:rsid w:val="0051175A"/>
    <w:rsid w:val="00514DFC"/>
    <w:rsid w:val="005178A6"/>
    <w:rsid w:val="005246BC"/>
    <w:rsid w:val="00540465"/>
    <w:rsid w:val="00560E2C"/>
    <w:rsid w:val="005653DB"/>
    <w:rsid w:val="00587BFA"/>
    <w:rsid w:val="005A3044"/>
    <w:rsid w:val="005C140F"/>
    <w:rsid w:val="005C7370"/>
    <w:rsid w:val="005D0D49"/>
    <w:rsid w:val="005D54BC"/>
    <w:rsid w:val="005E0001"/>
    <w:rsid w:val="005F782E"/>
    <w:rsid w:val="006163B4"/>
    <w:rsid w:val="00640FFF"/>
    <w:rsid w:val="0069650E"/>
    <w:rsid w:val="00697A58"/>
    <w:rsid w:val="006B6517"/>
    <w:rsid w:val="00713DDC"/>
    <w:rsid w:val="007202CD"/>
    <w:rsid w:val="00727BF9"/>
    <w:rsid w:val="00731957"/>
    <w:rsid w:val="00744E2E"/>
    <w:rsid w:val="00766FCF"/>
    <w:rsid w:val="00772987"/>
    <w:rsid w:val="00784DE8"/>
    <w:rsid w:val="007B1F85"/>
    <w:rsid w:val="007E2DEF"/>
    <w:rsid w:val="007F6376"/>
    <w:rsid w:val="007F7539"/>
    <w:rsid w:val="00804F81"/>
    <w:rsid w:val="008061A8"/>
    <w:rsid w:val="00814754"/>
    <w:rsid w:val="00815FE4"/>
    <w:rsid w:val="0083150A"/>
    <w:rsid w:val="00835DA8"/>
    <w:rsid w:val="0084620F"/>
    <w:rsid w:val="008508EE"/>
    <w:rsid w:val="0085579F"/>
    <w:rsid w:val="008A0D69"/>
    <w:rsid w:val="008A3EDC"/>
    <w:rsid w:val="008B2733"/>
    <w:rsid w:val="008C3482"/>
    <w:rsid w:val="008D3104"/>
    <w:rsid w:val="008E3CCB"/>
    <w:rsid w:val="008E4A38"/>
    <w:rsid w:val="00911E63"/>
    <w:rsid w:val="00925A87"/>
    <w:rsid w:val="00935A4A"/>
    <w:rsid w:val="009679BA"/>
    <w:rsid w:val="00985F70"/>
    <w:rsid w:val="009866C2"/>
    <w:rsid w:val="009A1095"/>
    <w:rsid w:val="009D37AE"/>
    <w:rsid w:val="009E1D58"/>
    <w:rsid w:val="009E50AD"/>
    <w:rsid w:val="00A00F97"/>
    <w:rsid w:val="00A268DD"/>
    <w:rsid w:val="00A335FD"/>
    <w:rsid w:val="00A55B8F"/>
    <w:rsid w:val="00A6258E"/>
    <w:rsid w:val="00A62A7F"/>
    <w:rsid w:val="00AA3B01"/>
    <w:rsid w:val="00AF39A5"/>
    <w:rsid w:val="00B27BE3"/>
    <w:rsid w:val="00B5089A"/>
    <w:rsid w:val="00B51A62"/>
    <w:rsid w:val="00B526B5"/>
    <w:rsid w:val="00B63759"/>
    <w:rsid w:val="00B63AB9"/>
    <w:rsid w:val="00B73B6A"/>
    <w:rsid w:val="00B76ABE"/>
    <w:rsid w:val="00B93B31"/>
    <w:rsid w:val="00BA47A4"/>
    <w:rsid w:val="00BA609F"/>
    <w:rsid w:val="00BD1EC3"/>
    <w:rsid w:val="00C014A6"/>
    <w:rsid w:val="00C13F2C"/>
    <w:rsid w:val="00C34D85"/>
    <w:rsid w:val="00C52694"/>
    <w:rsid w:val="00C618DE"/>
    <w:rsid w:val="00C7389A"/>
    <w:rsid w:val="00C84203"/>
    <w:rsid w:val="00C867BE"/>
    <w:rsid w:val="00CB5550"/>
    <w:rsid w:val="00CB7F78"/>
    <w:rsid w:val="00CC46D0"/>
    <w:rsid w:val="00CE012A"/>
    <w:rsid w:val="00D11868"/>
    <w:rsid w:val="00D13172"/>
    <w:rsid w:val="00D16F4D"/>
    <w:rsid w:val="00D26D7C"/>
    <w:rsid w:val="00D33788"/>
    <w:rsid w:val="00D3731B"/>
    <w:rsid w:val="00D54F04"/>
    <w:rsid w:val="00D72E09"/>
    <w:rsid w:val="00D75EBE"/>
    <w:rsid w:val="00D765DF"/>
    <w:rsid w:val="00D81390"/>
    <w:rsid w:val="00D91C01"/>
    <w:rsid w:val="00DA2328"/>
    <w:rsid w:val="00DE0CFB"/>
    <w:rsid w:val="00DE4DA2"/>
    <w:rsid w:val="00E23122"/>
    <w:rsid w:val="00E504B1"/>
    <w:rsid w:val="00E508EA"/>
    <w:rsid w:val="00E7064D"/>
    <w:rsid w:val="00E76774"/>
    <w:rsid w:val="00E82CE3"/>
    <w:rsid w:val="00E83919"/>
    <w:rsid w:val="00EE2F73"/>
    <w:rsid w:val="00EE6276"/>
    <w:rsid w:val="00EE6791"/>
    <w:rsid w:val="00EF3178"/>
    <w:rsid w:val="00EF5C3F"/>
    <w:rsid w:val="00FA3E75"/>
    <w:rsid w:val="00FB1E52"/>
    <w:rsid w:val="00FC5428"/>
    <w:rsid w:val="00FD53B1"/>
    <w:rsid w:val="00FE11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DC432D-6184-4D9A-BC41-735A8EB277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3F2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4"/>
    <w:link w:val="a5"/>
    <w:qFormat/>
    <w:rsid w:val="00143F25"/>
    <w:pPr>
      <w:keepNext/>
      <w:spacing w:before="240" w:after="120"/>
    </w:pPr>
    <w:rPr>
      <w:rFonts w:ascii="Calibri Light" w:hAnsi="Calibri Light" w:cs="Mangal"/>
      <w:b/>
      <w:bCs/>
      <w:kern w:val="28"/>
      <w:sz w:val="32"/>
      <w:szCs w:val="29"/>
      <w:lang w:val="x-none"/>
    </w:rPr>
  </w:style>
  <w:style w:type="character" w:customStyle="1" w:styleId="a5">
    <w:name w:val="Название Знак"/>
    <w:basedOn w:val="a0"/>
    <w:link w:val="a3"/>
    <w:rsid w:val="00143F25"/>
    <w:rPr>
      <w:rFonts w:ascii="Calibri Light" w:eastAsia="Times New Roman" w:hAnsi="Calibri Light" w:cs="Mangal"/>
      <w:b/>
      <w:bCs/>
      <w:kern w:val="28"/>
      <w:sz w:val="32"/>
      <w:szCs w:val="29"/>
      <w:lang w:val="x-none" w:eastAsia="zh-CN" w:bidi="hi-IN"/>
    </w:rPr>
  </w:style>
  <w:style w:type="paragraph" w:styleId="a6">
    <w:name w:val="footer"/>
    <w:basedOn w:val="a"/>
    <w:link w:val="a7"/>
    <w:uiPriority w:val="99"/>
    <w:unhideWhenUsed/>
    <w:rsid w:val="00143F25"/>
    <w:pPr>
      <w:tabs>
        <w:tab w:val="center" w:pos="4677"/>
        <w:tab w:val="right" w:pos="9355"/>
      </w:tabs>
    </w:pPr>
    <w:rPr>
      <w:rFonts w:cs="Mangal"/>
      <w:szCs w:val="18"/>
    </w:rPr>
  </w:style>
  <w:style w:type="character" w:customStyle="1" w:styleId="a7">
    <w:name w:val="Нижний колонтитул Знак"/>
    <w:basedOn w:val="a0"/>
    <w:link w:val="a6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4">
    <w:name w:val="Body Text"/>
    <w:basedOn w:val="a"/>
    <w:link w:val="a8"/>
    <w:uiPriority w:val="99"/>
    <w:unhideWhenUsed/>
    <w:rsid w:val="00143F25"/>
    <w:pPr>
      <w:spacing w:after="120"/>
    </w:pPr>
    <w:rPr>
      <w:rFonts w:cs="Mangal"/>
      <w:szCs w:val="18"/>
    </w:rPr>
  </w:style>
  <w:style w:type="character" w:customStyle="1" w:styleId="a8">
    <w:name w:val="Основной текст Знак"/>
    <w:basedOn w:val="a0"/>
    <w:link w:val="a4"/>
    <w:uiPriority w:val="99"/>
    <w:rsid w:val="00143F25"/>
    <w:rPr>
      <w:rFonts w:ascii="Times New Roman" w:eastAsia="Times New Roman" w:hAnsi="Times New Roman" w:cs="Mangal"/>
      <w:sz w:val="20"/>
      <w:szCs w:val="18"/>
      <w:lang w:eastAsia="zh-CN" w:bidi="hi-IN"/>
    </w:rPr>
  </w:style>
  <w:style w:type="paragraph" w:styleId="a9">
    <w:name w:val="Balloon Text"/>
    <w:basedOn w:val="a"/>
    <w:link w:val="aa"/>
    <w:uiPriority w:val="99"/>
    <w:semiHidden/>
    <w:unhideWhenUsed/>
    <w:rsid w:val="00B73B6A"/>
    <w:rPr>
      <w:rFonts w:ascii="Segoe UI" w:hAnsi="Segoe UI" w:cs="Mangal"/>
      <w:sz w:val="18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73B6A"/>
    <w:rPr>
      <w:rFonts w:ascii="Segoe UI" w:eastAsia="Times New Roman" w:hAnsi="Segoe UI" w:cs="Mangal"/>
      <w:sz w:val="18"/>
      <w:szCs w:val="16"/>
      <w:lang w:eastAsia="zh-CN" w:bidi="hi-IN"/>
    </w:rPr>
  </w:style>
  <w:style w:type="character" w:styleId="ab">
    <w:name w:val="Hyperlink"/>
    <w:rsid w:val="00343420"/>
    <w:rPr>
      <w:color w:val="000080"/>
      <w:u w:val="single"/>
    </w:rPr>
  </w:style>
  <w:style w:type="paragraph" w:customStyle="1" w:styleId="11">
    <w:name w:val="Заголовок 11"/>
    <w:next w:val="a"/>
    <w:rsid w:val="0034342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ac">
    <w:name w:val="Обычный.Нормальный абзац"/>
    <w:rsid w:val="005A3044"/>
    <w:pPr>
      <w:widowControl w:val="0"/>
      <w:suppressAutoHyphens/>
      <w:autoSpaceDE w:val="0"/>
      <w:spacing w:after="0" w:line="240" w:lineRule="auto"/>
      <w:ind w:firstLine="709"/>
      <w:jc w:val="both"/>
    </w:pPr>
    <w:rPr>
      <w:rFonts w:ascii="Times New Roman" w:eastAsia="Arial" w:hAnsi="Times New Roman" w:cs="Times New Roman"/>
      <w:kern w:val="1"/>
      <w:sz w:val="24"/>
      <w:szCs w:val="24"/>
      <w:lang w:eastAsia="ar-SA"/>
    </w:rPr>
  </w:style>
  <w:style w:type="paragraph" w:customStyle="1" w:styleId="12">
    <w:name w:val="Заголовок 12"/>
    <w:next w:val="a"/>
    <w:rsid w:val="00CC46D0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20">
    <w:name w:val="Заголовок 12"/>
    <w:next w:val="a"/>
    <w:rsid w:val="00CC46D0"/>
    <w:pPr>
      <w:widowControl w:val="0"/>
      <w:suppressAutoHyphens/>
      <w:autoSpaceDE w:val="0"/>
      <w:spacing w:after="0" w:line="240" w:lineRule="auto"/>
    </w:pPr>
    <w:rPr>
      <w:rFonts w:ascii="Times New Roman" w:eastAsia="Lucida Sans Unicode" w:hAnsi="Times New Roman" w:cs="Mangal"/>
      <w:sz w:val="24"/>
      <w:szCs w:val="24"/>
      <w:lang w:eastAsia="hi-IN" w:bidi="hi-IN"/>
    </w:rPr>
  </w:style>
  <w:style w:type="paragraph" w:customStyle="1" w:styleId="13">
    <w:name w:val="Заголовок 13"/>
    <w:next w:val="a"/>
    <w:rsid w:val="00E504B1"/>
    <w:pPr>
      <w:widowControl w:val="0"/>
      <w:suppressAutoHyphens/>
      <w:autoSpaceDE w:val="0"/>
      <w:spacing w:after="200" w:line="240" w:lineRule="auto"/>
      <w:jc w:val="both"/>
    </w:pPr>
    <w:rPr>
      <w:rFonts w:ascii="Times New Roman" w:eastAsia="Lucida Sans Unicode" w:hAnsi="Times New Roman" w:cs="Mangal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garantf1://4080575.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4080558.0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3</Pages>
  <Words>1331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Волкова Ольга Михайловна</dc:creator>
  <cp:keywords/>
  <dc:description/>
  <cp:lastModifiedBy>Броницкая Ольга Сергеевна</cp:lastModifiedBy>
  <cp:revision>76</cp:revision>
  <cp:lastPrinted>2020-12-02T03:05:00Z</cp:lastPrinted>
  <dcterms:created xsi:type="dcterms:W3CDTF">2019-07-09T02:19:00Z</dcterms:created>
  <dcterms:modified xsi:type="dcterms:W3CDTF">2020-12-09T07:16:00Z</dcterms:modified>
</cp:coreProperties>
</file>