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9C" w:rsidRPr="002D5B9C" w:rsidRDefault="002D5B9C" w:rsidP="002D5B9C">
      <w:pPr>
        <w:spacing w:line="100" w:lineRule="atLeast"/>
        <w:ind w:hanging="29"/>
        <w:jc w:val="both"/>
        <w:rPr>
          <w:b/>
          <w:bCs/>
          <w:spacing w:val="-1"/>
          <w:sz w:val="22"/>
          <w:szCs w:val="22"/>
        </w:rPr>
      </w:pPr>
      <w:bookmarkStart w:id="0" w:name="_GoBack"/>
      <w:r w:rsidRPr="002D5B9C">
        <w:rPr>
          <w:b/>
          <w:bCs/>
          <w:spacing w:val="-1"/>
          <w:sz w:val="22"/>
          <w:szCs w:val="22"/>
        </w:rPr>
        <w:t>Техническое задание 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  <w:r w:rsidRPr="002D5B9C">
        <w:rPr>
          <w:b/>
          <w:bCs/>
          <w:sz w:val="22"/>
          <w:szCs w:val="22"/>
        </w:rPr>
        <w:t xml:space="preserve"> </w:t>
      </w:r>
    </w:p>
    <w:p w:rsidR="002D5B9C" w:rsidRPr="002D5B9C" w:rsidRDefault="002D5B9C" w:rsidP="002D5B9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>по Классу IX МКБ-10   "</w:t>
      </w:r>
      <w:proofErr w:type="gramStart"/>
      <w:r w:rsidRPr="002D5B9C">
        <w:rPr>
          <w:rFonts w:eastAsia="Calibri"/>
          <w:sz w:val="22"/>
          <w:szCs w:val="22"/>
        </w:rPr>
        <w:t>Болезни  системы</w:t>
      </w:r>
      <w:proofErr w:type="gramEnd"/>
      <w:r w:rsidRPr="002D5B9C">
        <w:rPr>
          <w:rFonts w:eastAsia="Calibri"/>
          <w:sz w:val="22"/>
          <w:szCs w:val="22"/>
        </w:rPr>
        <w:t xml:space="preserve">   кровообращения";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по Классу </w:t>
      </w:r>
      <w:proofErr w:type="gramStart"/>
      <w:r w:rsidRPr="002D5B9C">
        <w:rPr>
          <w:rFonts w:eastAsia="Calibri"/>
          <w:sz w:val="22"/>
          <w:szCs w:val="22"/>
        </w:rPr>
        <w:t>XI  МКБ</w:t>
      </w:r>
      <w:proofErr w:type="gramEnd"/>
      <w:r w:rsidRPr="002D5B9C">
        <w:rPr>
          <w:rFonts w:eastAsia="Calibri"/>
          <w:sz w:val="22"/>
          <w:szCs w:val="22"/>
        </w:rPr>
        <w:t>-10 "Болезни органов пищеварения";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по Классу </w:t>
      </w:r>
      <w:proofErr w:type="gramStart"/>
      <w:r w:rsidRPr="002D5B9C">
        <w:rPr>
          <w:rFonts w:eastAsia="Calibri"/>
          <w:sz w:val="22"/>
          <w:szCs w:val="22"/>
        </w:rPr>
        <w:t>IV  МКБ</w:t>
      </w:r>
      <w:proofErr w:type="gramEnd"/>
      <w:r w:rsidRPr="002D5B9C">
        <w:rPr>
          <w:rFonts w:eastAsia="Calibri"/>
          <w:sz w:val="22"/>
          <w:szCs w:val="22"/>
        </w:rPr>
        <w:t>-10 "Болезни эндокринной системы,  расстройства питания  и нарушения обмена веществ";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по </w:t>
      </w:r>
      <w:proofErr w:type="gramStart"/>
      <w:r w:rsidRPr="002D5B9C">
        <w:rPr>
          <w:rFonts w:eastAsia="Calibri"/>
          <w:sz w:val="22"/>
          <w:szCs w:val="22"/>
        </w:rPr>
        <w:t>Классу  VI</w:t>
      </w:r>
      <w:proofErr w:type="gramEnd"/>
      <w:r w:rsidRPr="002D5B9C">
        <w:rPr>
          <w:rFonts w:eastAsia="Calibri"/>
          <w:sz w:val="22"/>
          <w:szCs w:val="22"/>
        </w:rPr>
        <w:t xml:space="preserve"> МКБ-10 "Болезни нервной системы"; 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по Классу   XIV МКБ-10 "Болезни мочеполовой системы";  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по Классу XIII "Болезни костно-мышечной системы и соединительной ткани"; 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по Классу X "Болезни органов дыхания";    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по Классу </w:t>
      </w:r>
      <w:proofErr w:type="gramStart"/>
      <w:r w:rsidRPr="002D5B9C">
        <w:rPr>
          <w:rFonts w:eastAsia="Calibri"/>
          <w:sz w:val="22"/>
          <w:szCs w:val="22"/>
        </w:rPr>
        <w:t>XIX  МКБ</w:t>
      </w:r>
      <w:proofErr w:type="gramEnd"/>
      <w:r w:rsidRPr="002D5B9C">
        <w:rPr>
          <w:rFonts w:eastAsia="Calibri"/>
          <w:sz w:val="22"/>
          <w:szCs w:val="22"/>
        </w:rPr>
        <w:t>-10 "Травмы, отравления  и некоторые другие последствия воздействия внешних причин».</w:t>
      </w:r>
    </w:p>
    <w:p w:rsidR="002D5B9C" w:rsidRPr="002D5B9C" w:rsidRDefault="002D5B9C" w:rsidP="002D5B9C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b/>
          <w:sz w:val="22"/>
          <w:szCs w:val="22"/>
        </w:rPr>
        <w:t>Продолжительность лечения:</w:t>
      </w:r>
      <w:r w:rsidRPr="002D5B9C">
        <w:rPr>
          <w:rFonts w:eastAsia="Calibri"/>
          <w:sz w:val="22"/>
          <w:szCs w:val="22"/>
        </w:rPr>
        <w:t xml:space="preserve"> 18 дней.</w:t>
      </w:r>
    </w:p>
    <w:p w:rsidR="002D5B9C" w:rsidRPr="002D5B9C" w:rsidRDefault="002D5B9C" w:rsidP="002D5B9C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2D5B9C" w:rsidRPr="002D5B9C" w:rsidRDefault="002D5B9C" w:rsidP="002D5B9C">
      <w:pPr>
        <w:ind w:firstLine="709"/>
        <w:jc w:val="both"/>
        <w:rPr>
          <w:rFonts w:eastAsia="Calibri"/>
          <w:b/>
          <w:bCs/>
          <w:sz w:val="22"/>
          <w:szCs w:val="22"/>
        </w:rPr>
      </w:pPr>
      <w:r w:rsidRPr="002D5B9C">
        <w:rPr>
          <w:rFonts w:eastAsia="Calibri"/>
          <w:b/>
          <w:bCs/>
          <w:sz w:val="22"/>
          <w:szCs w:val="22"/>
        </w:rPr>
        <w:t>Требования к качеству услуг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  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D5B9C">
        <w:rPr>
          <w:rFonts w:eastAsia="Calibri"/>
          <w:sz w:val="22"/>
          <w:szCs w:val="22"/>
        </w:rPr>
        <w:t>соматоформными</w:t>
      </w:r>
      <w:proofErr w:type="spellEnd"/>
      <w:r w:rsidRPr="002D5B9C">
        <w:rPr>
          <w:rFonts w:eastAsia="Calibri"/>
          <w:sz w:val="22"/>
          <w:szCs w:val="22"/>
        </w:rPr>
        <w:t xml:space="preserve"> расстройствами";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hyperlink r:id="rId4" w:history="1">
        <w:r w:rsidRPr="002D5B9C">
          <w:rPr>
            <w:rStyle w:val="a3"/>
            <w:rFonts w:eastAsia="Calibri"/>
            <w:color w:val="auto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D5B9C">
        <w:rPr>
          <w:rFonts w:eastAsia="Calibri"/>
          <w:sz w:val="22"/>
          <w:szCs w:val="22"/>
        </w:rPr>
        <w:t>дорсопатии</w:t>
      </w:r>
      <w:proofErr w:type="spellEnd"/>
      <w:r w:rsidRPr="002D5B9C">
        <w:rPr>
          <w:rFonts w:eastAsia="Calibri"/>
          <w:sz w:val="22"/>
          <w:szCs w:val="22"/>
        </w:rPr>
        <w:t xml:space="preserve">, </w:t>
      </w:r>
      <w:proofErr w:type="spellStart"/>
      <w:r w:rsidRPr="002D5B9C">
        <w:rPr>
          <w:rFonts w:eastAsia="Calibri"/>
          <w:sz w:val="22"/>
          <w:szCs w:val="22"/>
        </w:rPr>
        <w:t>спондилопатии</w:t>
      </w:r>
      <w:proofErr w:type="spellEnd"/>
      <w:r w:rsidRPr="002D5B9C">
        <w:rPr>
          <w:rFonts w:eastAsia="Calibri"/>
          <w:sz w:val="22"/>
          <w:szCs w:val="22"/>
        </w:rPr>
        <w:t xml:space="preserve">, болезни мягких тканей, </w:t>
      </w:r>
      <w:proofErr w:type="spellStart"/>
      <w:r w:rsidRPr="002D5B9C">
        <w:rPr>
          <w:rFonts w:eastAsia="Calibri"/>
          <w:sz w:val="22"/>
          <w:szCs w:val="22"/>
        </w:rPr>
        <w:t>остеопатии</w:t>
      </w:r>
      <w:proofErr w:type="spellEnd"/>
      <w:r w:rsidRPr="002D5B9C">
        <w:rPr>
          <w:rFonts w:eastAsia="Calibri"/>
          <w:sz w:val="22"/>
          <w:szCs w:val="22"/>
        </w:rPr>
        <w:t xml:space="preserve"> и </w:t>
      </w:r>
      <w:proofErr w:type="spellStart"/>
      <w:r w:rsidRPr="002D5B9C">
        <w:rPr>
          <w:rFonts w:eastAsia="Calibri"/>
          <w:sz w:val="22"/>
          <w:szCs w:val="22"/>
        </w:rPr>
        <w:t>хондропатии</w:t>
      </w:r>
      <w:proofErr w:type="spellEnd"/>
      <w:r w:rsidRPr="002D5B9C">
        <w:rPr>
          <w:rFonts w:eastAsia="Calibri"/>
          <w:sz w:val="22"/>
          <w:szCs w:val="22"/>
        </w:rPr>
        <w:t>)";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 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D5B9C">
        <w:rPr>
          <w:rFonts w:eastAsia="Calibri"/>
          <w:sz w:val="22"/>
          <w:szCs w:val="22"/>
        </w:rPr>
        <w:t>полиневропатиями</w:t>
      </w:r>
      <w:proofErr w:type="spellEnd"/>
      <w:r w:rsidRPr="002D5B9C">
        <w:rPr>
          <w:rFonts w:eastAsia="Calibri"/>
          <w:sz w:val="22"/>
          <w:szCs w:val="22"/>
        </w:rPr>
        <w:t xml:space="preserve"> и другими поражениями периферической нервной системы";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hyperlink r:id="rId5" w:history="1">
        <w:r w:rsidRPr="002D5B9C">
          <w:rPr>
            <w:rStyle w:val="a3"/>
            <w:rFonts w:eastAsia="Calibri"/>
            <w:color w:val="auto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D5B9C">
        <w:rPr>
          <w:rFonts w:eastAsia="Calibri"/>
          <w:sz w:val="22"/>
          <w:szCs w:val="22"/>
        </w:rPr>
        <w:t>артропатии</w:t>
      </w:r>
      <w:proofErr w:type="spellEnd"/>
      <w:r w:rsidRPr="002D5B9C">
        <w:rPr>
          <w:rFonts w:eastAsia="Calibri"/>
          <w:sz w:val="22"/>
          <w:szCs w:val="22"/>
        </w:rPr>
        <w:t xml:space="preserve">, инфекционные </w:t>
      </w:r>
      <w:proofErr w:type="spellStart"/>
      <w:r w:rsidRPr="002D5B9C">
        <w:rPr>
          <w:rFonts w:eastAsia="Calibri"/>
          <w:sz w:val="22"/>
          <w:szCs w:val="22"/>
        </w:rPr>
        <w:t>артропатии</w:t>
      </w:r>
      <w:proofErr w:type="spellEnd"/>
      <w:r w:rsidRPr="002D5B9C">
        <w:rPr>
          <w:rFonts w:eastAsia="Calibri"/>
          <w:sz w:val="22"/>
          <w:szCs w:val="22"/>
        </w:rPr>
        <w:t xml:space="preserve">, воспалительные </w:t>
      </w:r>
      <w:proofErr w:type="spellStart"/>
      <w:r w:rsidRPr="002D5B9C">
        <w:rPr>
          <w:rFonts w:eastAsia="Calibri"/>
          <w:sz w:val="22"/>
          <w:szCs w:val="22"/>
        </w:rPr>
        <w:t>артропатии</w:t>
      </w:r>
      <w:proofErr w:type="spellEnd"/>
      <w:r w:rsidRPr="002D5B9C">
        <w:rPr>
          <w:rFonts w:eastAsia="Calibri"/>
          <w:sz w:val="22"/>
          <w:szCs w:val="22"/>
        </w:rPr>
        <w:t>, артрозы, другие поражения суставов)".</w:t>
      </w:r>
    </w:p>
    <w:p w:rsidR="002D5B9C" w:rsidRPr="002D5B9C" w:rsidRDefault="002D5B9C" w:rsidP="002D5B9C">
      <w:pPr>
        <w:ind w:firstLine="709"/>
        <w:jc w:val="both"/>
        <w:rPr>
          <w:rFonts w:eastAsia="Calibri"/>
          <w:b/>
          <w:sz w:val="22"/>
          <w:szCs w:val="22"/>
        </w:rPr>
      </w:pPr>
      <w:r w:rsidRPr="002D5B9C">
        <w:rPr>
          <w:rFonts w:eastAsia="Calibri"/>
          <w:b/>
          <w:sz w:val="22"/>
          <w:szCs w:val="22"/>
        </w:rPr>
        <w:tab/>
        <w:t xml:space="preserve">     </w:t>
      </w:r>
    </w:p>
    <w:p w:rsidR="002D5B9C" w:rsidRPr="002D5B9C" w:rsidRDefault="002D5B9C" w:rsidP="002D5B9C">
      <w:pPr>
        <w:ind w:firstLine="709"/>
        <w:jc w:val="both"/>
        <w:rPr>
          <w:rFonts w:eastAsia="Calibri"/>
          <w:b/>
          <w:sz w:val="22"/>
          <w:szCs w:val="22"/>
        </w:rPr>
      </w:pPr>
      <w:r w:rsidRPr="002D5B9C">
        <w:rPr>
          <w:rFonts w:eastAsia="Calibri"/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2D5B9C" w:rsidRPr="002D5B9C" w:rsidRDefault="002D5B9C" w:rsidP="002D5B9C">
      <w:pPr>
        <w:ind w:firstLine="709"/>
        <w:jc w:val="both"/>
        <w:rPr>
          <w:rFonts w:eastAsia="Calibri"/>
          <w:b/>
          <w:sz w:val="22"/>
          <w:szCs w:val="22"/>
        </w:rPr>
      </w:pPr>
      <w:r w:rsidRPr="002D5B9C">
        <w:rPr>
          <w:rFonts w:eastAsia="Calibri"/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2D5B9C" w:rsidRPr="002D5B9C" w:rsidRDefault="002D5B9C" w:rsidP="002D5B9C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2D5B9C" w:rsidRPr="002D5B9C" w:rsidRDefault="002D5B9C" w:rsidP="002D5B9C">
      <w:pPr>
        <w:ind w:firstLine="709"/>
        <w:jc w:val="center"/>
        <w:rPr>
          <w:rFonts w:eastAsia="Calibri"/>
          <w:b/>
          <w:bCs/>
          <w:sz w:val="22"/>
          <w:szCs w:val="22"/>
        </w:rPr>
      </w:pPr>
      <w:r w:rsidRPr="002D5B9C">
        <w:rPr>
          <w:rFonts w:eastAsia="Calibri"/>
          <w:b/>
          <w:bCs/>
          <w:sz w:val="22"/>
          <w:szCs w:val="22"/>
        </w:rPr>
        <w:t>Требования к техническим характеристикам услуг</w:t>
      </w:r>
    </w:p>
    <w:p w:rsidR="002D5B9C" w:rsidRPr="002D5B9C" w:rsidRDefault="002D5B9C" w:rsidP="002D5B9C">
      <w:pPr>
        <w:ind w:firstLine="709"/>
        <w:jc w:val="both"/>
        <w:rPr>
          <w:rFonts w:eastAsia="Calibri"/>
          <w:b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для инвалидов – 18 дней.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>Здания и сооружения организации, оказывающей санаторно-курортные услуги,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>-обеспечены службой приема (круглосуточный прием);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sz w:val="22"/>
          <w:szCs w:val="22"/>
        </w:rPr>
        <w:t xml:space="preserve">   -оборудованы системой обеспечения противопожарной безопасности;</w:t>
      </w: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bCs/>
          <w:sz w:val="22"/>
          <w:szCs w:val="22"/>
        </w:rPr>
        <w:t xml:space="preserve">Услуги должны быть оказаны с учетом </w:t>
      </w:r>
      <w:r w:rsidRPr="002D5B9C">
        <w:rPr>
          <w:rFonts w:eastAsia="Calibri"/>
          <w:sz w:val="22"/>
          <w:szCs w:val="22"/>
        </w:rPr>
        <w:t xml:space="preserve">Методических рекомендаций MP 3.1/2.1.0182-20 "Рекомендации по организации работы санаторно-курортных учреждений в условиях сохранения рисков распространения COVID-19"(утв. Федеральной службой по надзору в сфере защиты прав потребителей и благополучия человека РФ 20 мая 2020 г.).   </w:t>
      </w:r>
    </w:p>
    <w:p w:rsidR="002D5B9C" w:rsidRPr="002D5B9C" w:rsidRDefault="002D5B9C" w:rsidP="002D5B9C">
      <w:pPr>
        <w:ind w:firstLine="709"/>
        <w:jc w:val="both"/>
        <w:rPr>
          <w:rFonts w:eastAsia="Calibri"/>
          <w:b/>
          <w:bCs/>
          <w:sz w:val="22"/>
          <w:szCs w:val="22"/>
        </w:rPr>
      </w:pP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  <w:r w:rsidRPr="002D5B9C">
        <w:rPr>
          <w:rFonts w:eastAsia="Calibri"/>
          <w:b/>
          <w:bCs/>
          <w:sz w:val="22"/>
          <w:szCs w:val="22"/>
        </w:rPr>
        <w:t xml:space="preserve">Количество </w:t>
      </w:r>
      <w:proofErr w:type="spellStart"/>
      <w:r w:rsidRPr="002D5B9C">
        <w:rPr>
          <w:rFonts w:eastAsia="Calibri"/>
          <w:b/>
          <w:bCs/>
          <w:sz w:val="22"/>
          <w:szCs w:val="22"/>
        </w:rPr>
        <w:t>койко</w:t>
      </w:r>
      <w:proofErr w:type="spellEnd"/>
      <w:r w:rsidRPr="002D5B9C">
        <w:rPr>
          <w:rFonts w:eastAsia="Calibri"/>
          <w:b/>
          <w:bCs/>
          <w:sz w:val="22"/>
          <w:szCs w:val="22"/>
        </w:rPr>
        <w:t>/дней:</w:t>
      </w:r>
      <w:r w:rsidRPr="002D5B9C">
        <w:rPr>
          <w:rFonts w:eastAsia="Calibri"/>
          <w:sz w:val="22"/>
          <w:szCs w:val="22"/>
        </w:rPr>
        <w:t xml:space="preserve"> 2700 </w:t>
      </w:r>
      <w:proofErr w:type="spellStart"/>
      <w:r w:rsidRPr="002D5B9C">
        <w:rPr>
          <w:rFonts w:eastAsia="Calibri"/>
          <w:sz w:val="22"/>
          <w:szCs w:val="22"/>
        </w:rPr>
        <w:t>койко</w:t>
      </w:r>
      <w:proofErr w:type="spellEnd"/>
      <w:r w:rsidRPr="002D5B9C">
        <w:rPr>
          <w:rFonts w:eastAsia="Calibri"/>
          <w:sz w:val="22"/>
          <w:szCs w:val="22"/>
        </w:rPr>
        <w:t>/дней (150 путевок).</w:t>
      </w:r>
    </w:p>
    <w:p w:rsidR="002D5B9C" w:rsidRPr="002D5B9C" w:rsidRDefault="002D5B9C" w:rsidP="002D5B9C">
      <w:pPr>
        <w:ind w:firstLine="709"/>
        <w:jc w:val="both"/>
        <w:rPr>
          <w:rFonts w:eastAsia="Calibri"/>
          <w:bCs/>
          <w:sz w:val="22"/>
          <w:szCs w:val="22"/>
        </w:rPr>
      </w:pP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b/>
          <w:bCs/>
          <w:sz w:val="22"/>
          <w:szCs w:val="22"/>
        </w:rPr>
        <w:t xml:space="preserve">Место оказания услуг: </w:t>
      </w:r>
      <w:r w:rsidRPr="002D5B9C">
        <w:rPr>
          <w:rFonts w:eastAsia="Calibri"/>
          <w:bCs/>
          <w:sz w:val="22"/>
          <w:szCs w:val="22"/>
        </w:rPr>
        <w:t>Российская Федерация, Северные районы Иркутской области.</w:t>
      </w:r>
    </w:p>
    <w:p w:rsidR="002D5B9C" w:rsidRPr="002D5B9C" w:rsidRDefault="002D5B9C" w:rsidP="002D5B9C">
      <w:pPr>
        <w:ind w:firstLine="709"/>
        <w:jc w:val="both"/>
        <w:rPr>
          <w:rFonts w:eastAsia="Calibri"/>
          <w:b/>
          <w:sz w:val="22"/>
          <w:szCs w:val="22"/>
        </w:rPr>
      </w:pPr>
    </w:p>
    <w:p w:rsidR="002D5B9C" w:rsidRPr="002D5B9C" w:rsidRDefault="002D5B9C" w:rsidP="002D5B9C">
      <w:pPr>
        <w:ind w:firstLine="709"/>
        <w:jc w:val="both"/>
        <w:rPr>
          <w:rFonts w:eastAsia="Calibri"/>
          <w:sz w:val="22"/>
          <w:szCs w:val="22"/>
        </w:rPr>
      </w:pPr>
      <w:r w:rsidRPr="002D5B9C">
        <w:rPr>
          <w:rFonts w:eastAsia="Calibri"/>
          <w:b/>
          <w:sz w:val="22"/>
          <w:szCs w:val="22"/>
        </w:rPr>
        <w:t>Срок оказания услуг</w:t>
      </w:r>
      <w:r w:rsidRPr="002D5B9C">
        <w:rPr>
          <w:rFonts w:eastAsia="Calibri"/>
          <w:sz w:val="22"/>
          <w:szCs w:val="22"/>
        </w:rPr>
        <w:t>: 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30.11.2021 года.</w:t>
      </w:r>
    </w:p>
    <w:bookmarkEnd w:id="0"/>
    <w:p w:rsidR="00E72DFD" w:rsidRPr="002D5B9C" w:rsidRDefault="00E72DFD" w:rsidP="002D5B9C"/>
    <w:sectPr w:rsidR="00E72DFD" w:rsidRPr="002D5B9C" w:rsidSect="009767C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9"/>
    <w:rsid w:val="00217365"/>
    <w:rsid w:val="002D5B9C"/>
    <w:rsid w:val="009767C9"/>
    <w:rsid w:val="00E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5423-AFC6-4BDD-9213-42A9738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080575.0" TargetMode="External"/><Relationship Id="rId4" Type="http://schemas.openxmlformats.org/officeDocument/2006/relationships/hyperlink" Target="garantf1://4080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3</cp:revision>
  <dcterms:created xsi:type="dcterms:W3CDTF">2020-12-08T03:44:00Z</dcterms:created>
  <dcterms:modified xsi:type="dcterms:W3CDTF">2020-12-22T01:53:00Z</dcterms:modified>
</cp:coreProperties>
</file>