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C" w:rsidRPr="00A21B5E" w:rsidRDefault="00A21B5E" w:rsidP="00A2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B7657F">
        <w:rPr>
          <w:rFonts w:ascii="Times New Roman" w:hAnsi="Times New Roman" w:cs="Times New Roman"/>
          <w:b/>
          <w:sz w:val="24"/>
          <w:szCs w:val="24"/>
        </w:rPr>
        <w:t>абсорбирующего белья (пеленок)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984"/>
        <w:gridCol w:w="1145"/>
      </w:tblGrid>
      <w:tr w:rsidR="00A21B5E" w:rsidRPr="00F60302" w:rsidTr="00982F01">
        <w:tc>
          <w:tcPr>
            <w:tcW w:w="1117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изделия  </w:t>
            </w:r>
            <w:proofErr w:type="gramStart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модель, шифр)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647" w:type="pct"/>
            <w:vAlign w:val="center"/>
          </w:tcPr>
          <w:p w:rsidR="00A21B5E" w:rsidRPr="00F60302" w:rsidRDefault="00A21B5E" w:rsidP="003336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B7657F" w:rsidRPr="00F60302" w:rsidTr="00F86780">
        <w:tc>
          <w:tcPr>
            <w:tcW w:w="1117" w:type="pct"/>
            <w:shd w:val="clear" w:color="auto" w:fill="auto"/>
          </w:tcPr>
          <w:p w:rsidR="00B7657F" w:rsidRPr="00B7657F" w:rsidRDefault="00B7657F" w:rsidP="00B7657F">
            <w:pPr>
              <w:spacing w:after="0"/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Абсорбирующее белье (впитывающие пеленки)</w:t>
            </w:r>
          </w:p>
        </w:tc>
        <w:tc>
          <w:tcPr>
            <w:tcW w:w="3236" w:type="pct"/>
            <w:shd w:val="clear" w:color="auto" w:fill="auto"/>
          </w:tcPr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Абсорбирующее белье должно быть изготовлено по </w:t>
            </w:r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>ГОСТ Р 57762-2017 «</w:t>
            </w:r>
            <w:proofErr w:type="gramStart"/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>Бельё</w:t>
            </w:r>
            <w:proofErr w:type="gramEnd"/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абсорбирующее для инвалидов. Общие технические условия».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Впитывающие пеленки представляют собой многослойное изделие, предназначенное для впитывания и удерживания мочи и/или </w:t>
            </w:r>
            <w:proofErr w:type="spell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жидкокала</w:t>
            </w:r>
            <w:proofErr w:type="spell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, используемого для ухода за больными, страдающими недержанием мочи легкой, средней и тяжелой степени.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Бельё должно состоять из следующих слоев: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Верхний покровный слой. 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Абсорбирующий 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>Наружный покровный.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Слои белья должны быть скреплены с помощью термообработки, или клеем горячего сплава или иным способом, обеспечивающим прочность склейки слоев (швов) белья. Швы должны быть непрерывными.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Абсорбирующее белье (впитывающие пеленки) размер не </w:t>
            </w:r>
            <w:proofErr w:type="gram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менее  90</w:t>
            </w:r>
            <w:proofErr w:type="gram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B7657F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. впитываемость от 1200 до 1900 мл,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Абсорбирующее белье (впитывающие пеленки) размер не </w:t>
            </w:r>
            <w:proofErr w:type="gram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менее  60</w:t>
            </w:r>
            <w:proofErr w:type="gram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х 60 см. впитываемость от 8</w:t>
            </w:r>
            <w:bookmarkStart w:id="0" w:name="_GoBack"/>
            <w:bookmarkEnd w:id="0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00 до 1200 мл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Обратная сорбция должна быть не более 5г.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Функциональным предназначением впитывающей пеленки является обеспечение впитывания мочи и защиты постели и сиденья от протекания. Рабочая поверхность простыни остается сухой на протяжении всего периода использования пеленки, впитанная жидкость не выделяется наружу. 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отмарывание</w:t>
            </w:r>
            <w:proofErr w:type="spell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краски не допускается.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Маркировка на потребительской упаковке белья должна содержать: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предприятия-изготовителя и/или его товарный знак: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наименование страны-изготовителя;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местонахождение производителя/изготовителя (продавца, поставщика</w:t>
            </w:r>
            <w:proofErr w:type="gram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товарный знак (при наличии);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наименование белья;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товарную марку (при наличии),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вид белья в зависимости от назначения (степени недержания мочи), размеры белья, цвет, номер белья (при наличии);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правила по применению белья (в виде рисунков или текста);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указания по утилизации белья: слова «Не бросать в канализацию» и/или рисунок, четко и ясно отображающий эти указания;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материала(-</w:t>
            </w:r>
            <w:proofErr w:type="spell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специальных ингредиентов;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отличительные характеристики белья в соответствии с техническим исполнением (в виде рисунков и/или текста);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номер артикула (при наличии):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количество белья в упаковке: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номер партии (серии);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слова «Для однократного применения»;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слово «Нестерильно»;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слово «Нетоксично»: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дату (месяц, год) изготовления;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срок годности, устанавливаемый изготовителем: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штриховой код (при наличии);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стандартов и/или технической документации (технических условий);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номер и дату регистрационного удостоверения.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дополнять маркировку другими сведениями, </w:t>
            </w:r>
            <w:proofErr w:type="gram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использовать необходимые международные символы по ГОСТ Р ИСО 15223-1.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наносить информацию о специальных свойствах белья, </w:t>
            </w:r>
            <w:proofErr w:type="gramStart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: «защищает кожу от раздражения», «поглощает запах», «воздухопроницаемый», «экологически чистый» и т. п. </w:t>
            </w:r>
            <w:r w:rsidRPr="00B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соответствующего документального подтверждения.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 д.) и соответствовать ГОСТ Р 50444.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Маркировка грузовых мест (транспортной тары) — по ГОСТ Р 50444 и ГОСТ 14192 с нанесением манипуляционного знака «Беречь от влаги».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10"/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  <w:bookmarkEnd w:id="1"/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Потребительская упаковка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Белье в количестве, определяемом предприятием-изготовителем упаковывают в пакеты из полимерной пленки или пачки по ГОСТ 33781. или коробки по ГОСТ 33781. или другую потребительскую упаковку, обеспечивающую сохранность белья при транспортировании и хранении.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Не допускается механическое повреждение упаковки, открывающее доступ к поверхности белья.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упаковка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Для транспортирования белье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В каждую транспортную тару должен быть вложен упаковочный лист, в котором должно быть указано: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предприятия-изготовителя или его товарный знак;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число потребительских упаковок;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условный номер упаковщика и контролера;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>дата упаковывания.</w:t>
            </w: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одну транспортную тару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7657F" w:rsidRPr="00B7657F" w:rsidRDefault="00B7657F" w:rsidP="00B76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7F" w:rsidRPr="00B7657F" w:rsidRDefault="00B7657F" w:rsidP="00B7657F">
            <w:pPr>
              <w:spacing w:after="0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7F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регистрационного удостоверения на абсорбирующее белье (пеленки) обязательно. </w:t>
            </w:r>
          </w:p>
        </w:tc>
        <w:tc>
          <w:tcPr>
            <w:tcW w:w="647" w:type="pct"/>
          </w:tcPr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Default="00B7657F" w:rsidP="00B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57F" w:rsidRPr="00B7657F" w:rsidRDefault="00B7657F" w:rsidP="00B7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7F">
              <w:rPr>
                <w:rFonts w:ascii="Times New Roman" w:hAnsi="Times New Roman"/>
                <w:sz w:val="24"/>
                <w:szCs w:val="24"/>
              </w:rPr>
              <w:t>246 000</w:t>
            </w:r>
          </w:p>
          <w:p w:rsidR="00B7657F" w:rsidRPr="00B7657F" w:rsidRDefault="00B7657F" w:rsidP="00B7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57F" w:rsidRPr="00B7657F" w:rsidRDefault="00B7657F" w:rsidP="00B76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7F">
              <w:rPr>
                <w:rFonts w:ascii="Times New Roman" w:hAnsi="Times New Roman"/>
                <w:sz w:val="24"/>
                <w:szCs w:val="24"/>
              </w:rPr>
              <w:t>2 340</w:t>
            </w:r>
          </w:p>
        </w:tc>
      </w:tr>
    </w:tbl>
    <w:p w:rsidR="00A21B5E" w:rsidRPr="00982F01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поставки товара:</w:t>
      </w:r>
      <w:r w:rsidRPr="00982F01">
        <w:rPr>
          <w:rFonts w:ascii="Times New Roman" w:hAnsi="Times New Roman" w:cs="Times New Roman"/>
          <w:bCs/>
          <w:sz w:val="24"/>
          <w:szCs w:val="24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A21B5E" w:rsidRPr="00982F01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по месту жительства Получателя;</w:t>
      </w:r>
    </w:p>
    <w:p w:rsidR="00A21B5E" w:rsidRPr="00982F01" w:rsidRDefault="00A21B5E" w:rsidP="008910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в пунктах выдачи технических средств реабилитации.</w:t>
      </w:r>
    </w:p>
    <w:p w:rsidR="00A21B5E" w:rsidRPr="00982F01" w:rsidRDefault="00A21B5E" w:rsidP="008910E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F01">
        <w:rPr>
          <w:rFonts w:ascii="Times New Roman" w:hAnsi="Times New Roman" w:cs="Times New Roman"/>
          <w:b/>
          <w:iCs/>
          <w:sz w:val="24"/>
          <w:szCs w:val="24"/>
        </w:rPr>
        <w:t>Срок поставки товара</w:t>
      </w:r>
      <w:r w:rsidRPr="00982F01">
        <w:rPr>
          <w:rFonts w:ascii="Times New Roman" w:hAnsi="Times New Roman" w:cs="Times New Roman"/>
          <w:iCs/>
          <w:sz w:val="24"/>
          <w:szCs w:val="24"/>
        </w:rPr>
        <w:t>: с даты получения от Заказчика реестра получателей Товара до 20 августа 202</w:t>
      </w:r>
      <w:r w:rsidR="0068572D" w:rsidRPr="00982F01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982F01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A21B5E" w:rsidRDefault="00A21B5E" w:rsidP="00A21B5E"/>
    <w:sectPr w:rsidR="00A2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6"/>
    <w:rsid w:val="0017225C"/>
    <w:rsid w:val="00265A56"/>
    <w:rsid w:val="0068572D"/>
    <w:rsid w:val="008910EB"/>
    <w:rsid w:val="00982F01"/>
    <w:rsid w:val="00A21B5E"/>
    <w:rsid w:val="00B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B59D-3751-4893-886A-5A55238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21B5E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A21B5E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Знак Знак18"/>
    <w:basedOn w:val="a"/>
    <w:rsid w:val="00A21B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2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7"/>
    <w:rsid w:val="00A21B5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8">
    <w:name w:val="Normal (Web)"/>
    <w:aliases w:val="Обычный (Web)"/>
    <w:basedOn w:val="a"/>
    <w:qFormat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1B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A21B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A21B5E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a"/>
    <w:uiPriority w:val="99"/>
    <w:semiHidden/>
    <w:unhideWhenUsed/>
    <w:rsid w:val="00A21B5E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21B5E"/>
  </w:style>
  <w:style w:type="paragraph" w:styleId="3">
    <w:name w:val="Body Text Indent 3"/>
    <w:basedOn w:val="a"/>
    <w:link w:val="30"/>
    <w:uiPriority w:val="99"/>
    <w:semiHidden/>
    <w:unhideWhenUsed/>
    <w:rsid w:val="00A21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B5E"/>
    <w:rPr>
      <w:sz w:val="16"/>
      <w:szCs w:val="16"/>
    </w:rPr>
  </w:style>
  <w:style w:type="paragraph" w:customStyle="1" w:styleId="180">
    <w:name w:val="Знак Знак18"/>
    <w:basedOn w:val="a"/>
    <w:rsid w:val="00982F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 Знак Знак"/>
    <w:basedOn w:val="a"/>
    <w:rsid w:val="00B765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720</Words>
  <Characters>5493</Characters>
  <Application>Microsoft Office Word</Application>
  <DocSecurity>0</DocSecurity>
  <Lines>116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6</cp:revision>
  <dcterms:created xsi:type="dcterms:W3CDTF">2020-11-24T08:42:00Z</dcterms:created>
  <dcterms:modified xsi:type="dcterms:W3CDTF">2020-11-24T13:58:00Z</dcterms:modified>
</cp:coreProperties>
</file>